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4A0" w:rsidRPr="0073543F" w:rsidRDefault="00787BBF">
      <w:pPr>
        <w:rPr>
          <w:rFonts w:ascii="Times New Roman" w:hAnsi="Times New Roman" w:cs="Times New Roman"/>
          <w:b/>
          <w:sz w:val="28"/>
          <w:szCs w:val="28"/>
        </w:rPr>
      </w:pPr>
      <w:r w:rsidRPr="0073543F">
        <w:rPr>
          <w:rFonts w:ascii="Times New Roman" w:hAnsi="Times New Roman" w:cs="Times New Roman"/>
          <w:b/>
          <w:sz w:val="28"/>
          <w:szCs w:val="28"/>
        </w:rPr>
        <w:t>Hizmet sektöründe duygusal emek ve toplumsal cinsiyet</w:t>
      </w:r>
      <w:r w:rsidR="007759D4" w:rsidRPr="0073543F">
        <w:rPr>
          <w:rStyle w:val="FootnoteReference"/>
          <w:rFonts w:ascii="Times New Roman" w:hAnsi="Times New Roman" w:cs="Times New Roman"/>
          <w:b/>
          <w:sz w:val="28"/>
          <w:szCs w:val="28"/>
        </w:rPr>
        <w:footnoteReference w:id="2"/>
      </w:r>
    </w:p>
    <w:p w:rsidR="00787BBF" w:rsidRDefault="00A04C87">
      <w:pPr>
        <w:rPr>
          <w:rFonts w:ascii="Times New Roman" w:hAnsi="Times New Roman" w:cs="Times New Roman"/>
          <w:sz w:val="24"/>
          <w:szCs w:val="24"/>
        </w:rPr>
      </w:pPr>
      <w:r>
        <w:rPr>
          <w:rFonts w:ascii="Times New Roman" w:hAnsi="Times New Roman" w:cs="Times New Roman"/>
          <w:sz w:val="24"/>
          <w:szCs w:val="24"/>
        </w:rPr>
        <w:t>Nurcan Özkaplan</w:t>
      </w:r>
    </w:p>
    <w:p w:rsidR="00A04C87" w:rsidRPr="0093576F" w:rsidRDefault="0093576F">
      <w:pPr>
        <w:rPr>
          <w:rFonts w:ascii="Times New Roman" w:hAnsi="Times New Roman" w:cs="Times New Roman"/>
          <w:b/>
          <w:sz w:val="24"/>
          <w:szCs w:val="24"/>
        </w:rPr>
      </w:pPr>
      <w:r w:rsidRPr="0093576F">
        <w:rPr>
          <w:rFonts w:ascii="Times New Roman" w:hAnsi="Times New Roman" w:cs="Times New Roman"/>
          <w:b/>
          <w:sz w:val="24"/>
          <w:szCs w:val="24"/>
        </w:rPr>
        <w:t>TTB, MSG Dergisi, Nisan-Mayıs-Haziran 2015, Kadın Emeği</w:t>
      </w:r>
    </w:p>
    <w:p w:rsidR="0093576F" w:rsidRDefault="0093576F">
      <w:pPr>
        <w:rPr>
          <w:rFonts w:ascii="Times New Roman" w:hAnsi="Times New Roman" w:cs="Times New Roman"/>
          <w:sz w:val="24"/>
          <w:szCs w:val="24"/>
        </w:rPr>
      </w:pPr>
    </w:p>
    <w:p w:rsidR="00A04C87" w:rsidRPr="00A04C87" w:rsidRDefault="00A04C87">
      <w:pPr>
        <w:rPr>
          <w:rFonts w:ascii="Times New Roman" w:hAnsi="Times New Roman" w:cs="Times New Roman"/>
          <w:sz w:val="24"/>
          <w:szCs w:val="24"/>
        </w:rPr>
      </w:pPr>
      <w:r w:rsidRPr="0073543F">
        <w:rPr>
          <w:rFonts w:ascii="Times New Roman" w:hAnsi="Times New Roman" w:cs="Times New Roman"/>
          <w:b/>
          <w:sz w:val="24"/>
          <w:szCs w:val="24"/>
        </w:rPr>
        <w:t>Özgeçmiş:</w:t>
      </w:r>
      <w:r>
        <w:rPr>
          <w:rFonts w:ascii="Times New Roman" w:hAnsi="Times New Roman" w:cs="Times New Roman"/>
          <w:sz w:val="24"/>
          <w:szCs w:val="24"/>
        </w:rPr>
        <w:t xml:space="preserve"> </w:t>
      </w:r>
      <w:r w:rsidRPr="00095A3E">
        <w:rPr>
          <w:rFonts w:ascii="Times New Roman" w:hAnsi="Times New Roman" w:cs="Times New Roman"/>
          <w:sz w:val="20"/>
          <w:szCs w:val="20"/>
        </w:rPr>
        <w:t>Prof.Dr., Işık Üniversitesi, İstanbul, kısmi zamanlı ders veriyor,</w:t>
      </w:r>
      <w:r w:rsidR="007B4F81" w:rsidRPr="00095A3E">
        <w:rPr>
          <w:rFonts w:ascii="Times New Roman" w:hAnsi="Times New Roman" w:cs="Times New Roman"/>
          <w:sz w:val="20"/>
          <w:szCs w:val="20"/>
        </w:rPr>
        <w:t xml:space="preserve"> akademik i</w:t>
      </w:r>
      <w:r w:rsidR="00596F6E">
        <w:rPr>
          <w:rFonts w:ascii="Times New Roman" w:hAnsi="Times New Roman" w:cs="Times New Roman"/>
          <w:sz w:val="20"/>
          <w:szCs w:val="20"/>
        </w:rPr>
        <w:t xml:space="preserve">lgi alanları Feminist İktisat, </w:t>
      </w:r>
      <w:r w:rsidR="007B4F81" w:rsidRPr="00095A3E">
        <w:rPr>
          <w:rFonts w:ascii="Times New Roman" w:hAnsi="Times New Roman" w:cs="Times New Roman"/>
          <w:sz w:val="20"/>
          <w:szCs w:val="20"/>
        </w:rPr>
        <w:t xml:space="preserve"> kadın istihdamı, işyerinde cinsiyete dayalı ayrımcılık, </w:t>
      </w:r>
      <w:r w:rsidR="00095A3E">
        <w:rPr>
          <w:rFonts w:ascii="Times New Roman" w:hAnsi="Times New Roman" w:cs="Times New Roman"/>
          <w:sz w:val="20"/>
          <w:szCs w:val="20"/>
        </w:rPr>
        <w:t>duygusal emek</w:t>
      </w:r>
      <w:r w:rsidR="00216B8F">
        <w:rPr>
          <w:rFonts w:ascii="Times New Roman" w:hAnsi="Times New Roman" w:cs="Times New Roman"/>
          <w:sz w:val="20"/>
          <w:szCs w:val="20"/>
        </w:rPr>
        <w:t>, mesleki algılar</w:t>
      </w:r>
      <w:r w:rsidR="00F502AC">
        <w:rPr>
          <w:rFonts w:ascii="Times New Roman" w:hAnsi="Times New Roman" w:cs="Times New Roman"/>
          <w:sz w:val="20"/>
          <w:szCs w:val="20"/>
        </w:rPr>
        <w:t>.</w:t>
      </w:r>
    </w:p>
    <w:p w:rsidR="00787BBF" w:rsidRPr="0073543F" w:rsidRDefault="00787BBF">
      <w:pPr>
        <w:rPr>
          <w:rFonts w:ascii="Times New Roman" w:hAnsi="Times New Roman" w:cs="Times New Roman"/>
          <w:b/>
          <w:sz w:val="24"/>
          <w:szCs w:val="24"/>
        </w:rPr>
      </w:pPr>
      <w:r w:rsidRPr="0073543F">
        <w:rPr>
          <w:rFonts w:ascii="Times New Roman" w:hAnsi="Times New Roman" w:cs="Times New Roman"/>
          <w:b/>
          <w:sz w:val="24"/>
          <w:szCs w:val="24"/>
        </w:rPr>
        <w:t>Özet</w:t>
      </w:r>
      <w:r w:rsidR="007B4F81" w:rsidRPr="0073543F">
        <w:rPr>
          <w:rFonts w:ascii="Times New Roman" w:hAnsi="Times New Roman" w:cs="Times New Roman"/>
          <w:b/>
          <w:sz w:val="24"/>
          <w:szCs w:val="24"/>
        </w:rPr>
        <w:t>:</w:t>
      </w:r>
    </w:p>
    <w:p w:rsidR="007B4F81" w:rsidRPr="00095A3E" w:rsidRDefault="007B4F81" w:rsidP="00095A3E">
      <w:pPr>
        <w:spacing w:line="480" w:lineRule="auto"/>
        <w:rPr>
          <w:rFonts w:ascii="Times New Roman" w:hAnsi="Times New Roman" w:cs="Times New Roman"/>
          <w:sz w:val="20"/>
          <w:szCs w:val="20"/>
        </w:rPr>
      </w:pPr>
      <w:r w:rsidRPr="00095A3E">
        <w:rPr>
          <w:rFonts w:ascii="Times New Roman" w:hAnsi="Times New Roman" w:cs="Times New Roman"/>
          <w:sz w:val="20"/>
          <w:szCs w:val="20"/>
        </w:rPr>
        <w:t>Hizmet sektörü Türkiye'de son dönemde kadın istihdamının en hızlı yükseldiği sektörlerin başında gelmektedir. Hizmet sektöründeki işler, müşteriyle yüz yüze ilişkiye dayanan işlerdir; çalışanın sosyal beceri düzeyinin ve duygus</w:t>
      </w:r>
      <w:r w:rsidR="00410D2E">
        <w:rPr>
          <w:rFonts w:ascii="Times New Roman" w:hAnsi="Times New Roman" w:cs="Times New Roman"/>
          <w:sz w:val="20"/>
          <w:szCs w:val="20"/>
        </w:rPr>
        <w:t>al emek donanımının</w:t>
      </w:r>
      <w:r w:rsidRPr="00095A3E">
        <w:rPr>
          <w:rFonts w:ascii="Times New Roman" w:hAnsi="Times New Roman" w:cs="Times New Roman"/>
          <w:sz w:val="20"/>
          <w:szCs w:val="20"/>
        </w:rPr>
        <w:t xml:space="preserve"> müşteri talebini karşılama</w:t>
      </w:r>
      <w:r w:rsidR="00410D2E">
        <w:rPr>
          <w:rFonts w:ascii="Times New Roman" w:hAnsi="Times New Roman" w:cs="Times New Roman"/>
          <w:sz w:val="20"/>
          <w:szCs w:val="20"/>
        </w:rPr>
        <w:t xml:space="preserve"> kapasitesi  ve  satışları artırma </w:t>
      </w:r>
      <w:r w:rsidRPr="00095A3E">
        <w:rPr>
          <w:rFonts w:ascii="Times New Roman" w:hAnsi="Times New Roman" w:cs="Times New Roman"/>
          <w:sz w:val="20"/>
          <w:szCs w:val="20"/>
        </w:rPr>
        <w:t xml:space="preserve"> hedefine dönük olarak </w:t>
      </w:r>
      <w:r w:rsidR="00410D2E">
        <w:rPr>
          <w:rFonts w:ascii="Times New Roman" w:hAnsi="Times New Roman" w:cs="Times New Roman"/>
          <w:sz w:val="20"/>
          <w:szCs w:val="20"/>
        </w:rPr>
        <w:t xml:space="preserve">bu donanımın </w:t>
      </w:r>
      <w:r w:rsidRPr="00095A3E">
        <w:rPr>
          <w:rFonts w:ascii="Times New Roman" w:hAnsi="Times New Roman" w:cs="Times New Roman"/>
          <w:sz w:val="20"/>
          <w:szCs w:val="20"/>
        </w:rPr>
        <w:t>kurumsal/sektörel düzeyde inşa süreci</w:t>
      </w:r>
      <w:r w:rsidR="00095A3E" w:rsidRPr="00095A3E">
        <w:rPr>
          <w:rFonts w:ascii="Times New Roman" w:hAnsi="Times New Roman" w:cs="Times New Roman"/>
          <w:sz w:val="20"/>
          <w:szCs w:val="20"/>
        </w:rPr>
        <w:t>,</w:t>
      </w:r>
      <w:r w:rsidRPr="00095A3E">
        <w:rPr>
          <w:rFonts w:ascii="Times New Roman" w:hAnsi="Times New Roman" w:cs="Times New Roman"/>
          <w:sz w:val="20"/>
          <w:szCs w:val="20"/>
        </w:rPr>
        <w:t xml:space="preserve"> </w:t>
      </w:r>
      <w:r w:rsidR="00095A3E" w:rsidRPr="00095A3E">
        <w:rPr>
          <w:rFonts w:ascii="Times New Roman" w:hAnsi="Times New Roman" w:cs="Times New Roman"/>
          <w:sz w:val="20"/>
          <w:szCs w:val="20"/>
        </w:rPr>
        <w:t xml:space="preserve">toplumsal cinsiyet açısından </w:t>
      </w:r>
      <w:r w:rsidRPr="00095A3E">
        <w:rPr>
          <w:rFonts w:ascii="Times New Roman" w:hAnsi="Times New Roman" w:cs="Times New Roman"/>
          <w:sz w:val="20"/>
          <w:szCs w:val="20"/>
        </w:rPr>
        <w:t xml:space="preserve">oldukça </w:t>
      </w:r>
      <w:r w:rsidR="00095A3E" w:rsidRPr="00095A3E">
        <w:rPr>
          <w:rFonts w:ascii="Times New Roman" w:hAnsi="Times New Roman" w:cs="Times New Roman"/>
          <w:sz w:val="20"/>
          <w:szCs w:val="20"/>
        </w:rPr>
        <w:t>çeşitlilik</w:t>
      </w:r>
      <w:r w:rsidRPr="00095A3E">
        <w:rPr>
          <w:rFonts w:ascii="Times New Roman" w:hAnsi="Times New Roman" w:cs="Times New Roman"/>
          <w:sz w:val="20"/>
          <w:szCs w:val="20"/>
        </w:rPr>
        <w:t xml:space="preserve"> </w:t>
      </w:r>
      <w:r w:rsidR="00095A3E" w:rsidRPr="00095A3E">
        <w:rPr>
          <w:rFonts w:ascii="Times New Roman" w:hAnsi="Times New Roman" w:cs="Times New Roman"/>
          <w:sz w:val="20"/>
          <w:szCs w:val="20"/>
        </w:rPr>
        <w:t>göstermektedir. Bu makalede, ilk olarak Türkiye'de Hizmet sektöründe kadın istihdamının profili çıkartılacaktır. Daha sonra duygusal emek, sosyal beceri, estetik emek gibi Hizmet sektörü çalışanlarının performansını belirleyen niteliklerin toplumsal cinsiyetle kesişimleri teorik olarak analiz edilecektir.</w:t>
      </w:r>
    </w:p>
    <w:p w:rsidR="00787BBF" w:rsidRPr="00A04C87" w:rsidRDefault="00BC1D5F">
      <w:pPr>
        <w:rPr>
          <w:rFonts w:ascii="Times New Roman" w:hAnsi="Times New Roman" w:cs="Times New Roman"/>
          <w:sz w:val="24"/>
          <w:szCs w:val="24"/>
        </w:rPr>
      </w:pPr>
      <w:r w:rsidRPr="0073543F">
        <w:rPr>
          <w:rFonts w:ascii="Times New Roman" w:hAnsi="Times New Roman" w:cs="Times New Roman"/>
          <w:b/>
          <w:sz w:val="24"/>
          <w:szCs w:val="24"/>
        </w:rPr>
        <w:t>Anahtar sözcükler:</w:t>
      </w:r>
      <w:r>
        <w:rPr>
          <w:rFonts w:ascii="Times New Roman" w:hAnsi="Times New Roman" w:cs="Times New Roman"/>
          <w:sz w:val="24"/>
          <w:szCs w:val="24"/>
        </w:rPr>
        <w:t xml:space="preserve"> Kadın istihdamı, duygusal emek, sosyal beceri,  estetik emek, Hizmet sektörü, toplumsal cinsiyet.</w:t>
      </w:r>
    </w:p>
    <w:p w:rsidR="00F74EDF" w:rsidRPr="00F74EDF" w:rsidRDefault="00F74EDF" w:rsidP="00BC1D5F">
      <w:pPr>
        <w:pStyle w:val="Normal1"/>
        <w:spacing w:before="0" w:after="120" w:line="288" w:lineRule="auto"/>
        <w:ind w:left="-709" w:firstLine="851"/>
        <w:rPr>
          <w:b/>
          <w:color w:val="auto"/>
          <w:szCs w:val="24"/>
        </w:rPr>
      </w:pPr>
      <w:r w:rsidRPr="00F74EDF">
        <w:rPr>
          <w:b/>
          <w:color w:val="auto"/>
          <w:szCs w:val="24"/>
        </w:rPr>
        <w:t>Hizmet sektöründe kadın istihdamı</w:t>
      </w:r>
    </w:p>
    <w:p w:rsidR="000D0DE4" w:rsidRDefault="009673FB" w:rsidP="00BC1D5F">
      <w:pPr>
        <w:pStyle w:val="Normal1"/>
        <w:spacing w:before="0" w:after="120" w:line="288" w:lineRule="auto"/>
        <w:ind w:left="-709" w:firstLine="851"/>
        <w:rPr>
          <w:color w:val="auto"/>
          <w:szCs w:val="24"/>
        </w:rPr>
      </w:pPr>
      <w:r w:rsidRPr="00A04C87">
        <w:rPr>
          <w:color w:val="auto"/>
          <w:szCs w:val="24"/>
        </w:rPr>
        <w:t>Dünya Ekonomik Forumu’nun 2014 Toplumsal Cinsiyet Uçurumu Raporu’na göre iktisadi katılım alanında Türkiye en düşük performans gösteren ülkelerden biridir(133 ülke içerisinde 125. sırada). Her 100 kadından sadece yaklaşık %30’u işgücüne katılmaktadır.</w:t>
      </w:r>
      <w:r w:rsidR="00BC1D5F">
        <w:rPr>
          <w:color w:val="auto"/>
          <w:szCs w:val="24"/>
        </w:rPr>
        <w:t xml:space="preserve"> </w:t>
      </w:r>
      <w:r w:rsidRPr="00A04C87">
        <w:rPr>
          <w:color w:val="auto"/>
          <w:szCs w:val="24"/>
        </w:rPr>
        <w:t>Bu verilerle Türkiye AB ülkelerinden çok, kimi Ortadoğu ülkeleriyle karşılaştırılabilir.</w:t>
      </w:r>
    </w:p>
    <w:p w:rsidR="009673FB" w:rsidRPr="00A04C87" w:rsidRDefault="009673FB" w:rsidP="00BC1D5F">
      <w:pPr>
        <w:pStyle w:val="Normal1"/>
        <w:spacing w:before="0" w:after="120" w:line="288" w:lineRule="auto"/>
        <w:ind w:left="-709" w:firstLine="851"/>
        <w:rPr>
          <w:szCs w:val="24"/>
        </w:rPr>
      </w:pPr>
      <w:r w:rsidRPr="00A04C87">
        <w:rPr>
          <w:color w:val="auto"/>
          <w:szCs w:val="24"/>
        </w:rPr>
        <w:t xml:space="preserve"> 2015 Mart ayı verilerine göre, kadınların İşgücüne Katılma Oranı(İKO) %31.7, erkeklerin ise %70.6’dır. İstihdam oranları arasındaki cinsiyete dayalı uçurum(erkekler için %64.4, kadınlar için %23.8; 2014 yılı) çok belirgindir. </w:t>
      </w:r>
      <w:r w:rsidRPr="00A04C87">
        <w:rPr>
          <w:szCs w:val="24"/>
        </w:rPr>
        <w:t>Tarım dışı kadın istihdamı, erkek istihdamının üçte biri kadardır. Kadın işsizlik oranı %15.8(2014) ile erkek işsizlik oranından oldukça yüksektir; ancak tarım-dışı işsizlik oranları arasındaki fark 7 puan ile daha da belirgindir</w:t>
      </w:r>
    </w:p>
    <w:p w:rsidR="009673FB" w:rsidRPr="00A04C87" w:rsidRDefault="009673FB" w:rsidP="009673FB">
      <w:pPr>
        <w:pStyle w:val="Normal1"/>
        <w:spacing w:before="0" w:after="120" w:line="288" w:lineRule="auto"/>
        <w:ind w:left="-709" w:firstLine="851"/>
        <w:rPr>
          <w:color w:val="auto"/>
          <w:szCs w:val="24"/>
        </w:rPr>
      </w:pPr>
      <w:r w:rsidRPr="00A04C87">
        <w:rPr>
          <w:color w:val="auto"/>
          <w:szCs w:val="24"/>
        </w:rPr>
        <w:t>Öte yandan 2007-2013 döneminde kentsel kadın istihdamı %35'den fazla artmıştır ve bu artışın %80'den fazlası Hizmetler sektöründe gerçekleşmiştir</w:t>
      </w:r>
      <w:r w:rsidR="0073543F">
        <w:rPr>
          <w:color w:val="auto"/>
          <w:szCs w:val="24"/>
        </w:rPr>
        <w:t xml:space="preserve">. BETAM </w:t>
      </w:r>
      <w:r w:rsidRPr="00A04C87">
        <w:rPr>
          <w:color w:val="auto"/>
          <w:szCs w:val="24"/>
        </w:rPr>
        <w:t>'ın analizine göre ise, 2005-2012 döneminde gerçekleşen kadın istihdamındaki artış en fazla, Toptan ve Parekende Ticaret, İdari ve Destek Hizmet Faaliyetleri ile Eğitim ve İnsan Sağlığ</w:t>
      </w:r>
      <w:r w:rsidR="00BC1D5F">
        <w:rPr>
          <w:color w:val="auto"/>
          <w:szCs w:val="24"/>
        </w:rPr>
        <w:t>ı hizmetlerinde gerçekleşmiştir(1).</w:t>
      </w:r>
    </w:p>
    <w:p w:rsidR="007759D4" w:rsidRDefault="009673FB" w:rsidP="00DA2667">
      <w:pPr>
        <w:pStyle w:val="Normal1"/>
        <w:spacing w:before="0" w:after="120" w:line="288" w:lineRule="auto"/>
        <w:ind w:left="-709" w:firstLine="851"/>
        <w:rPr>
          <w:color w:val="auto"/>
          <w:szCs w:val="24"/>
        </w:rPr>
      </w:pPr>
      <w:r w:rsidRPr="00A04C87">
        <w:rPr>
          <w:color w:val="auto"/>
          <w:szCs w:val="24"/>
        </w:rPr>
        <w:lastRenderedPageBreak/>
        <w:t>Hizmetler sektörü, toplam istihdamdaki payını sürekli  artırarak</w:t>
      </w:r>
      <w:r w:rsidR="00BC1D5F">
        <w:rPr>
          <w:color w:val="auto"/>
          <w:szCs w:val="24"/>
        </w:rPr>
        <w:t xml:space="preserve"> </w:t>
      </w:r>
      <w:r w:rsidRPr="00A04C87">
        <w:rPr>
          <w:color w:val="auto"/>
          <w:szCs w:val="24"/>
        </w:rPr>
        <w:t>2015 yılında  %53'e yaklaşmıştır</w:t>
      </w:r>
      <w:r w:rsidR="00BC1D5F">
        <w:rPr>
          <w:color w:val="auto"/>
          <w:szCs w:val="24"/>
        </w:rPr>
        <w:t>(Tablo 1).</w:t>
      </w:r>
      <w:r w:rsidR="00DA2667">
        <w:rPr>
          <w:color w:val="auto"/>
          <w:szCs w:val="24"/>
        </w:rPr>
        <w:t xml:space="preserve"> </w:t>
      </w:r>
      <w:r w:rsidRPr="00A04C87">
        <w:rPr>
          <w:color w:val="auto"/>
          <w:szCs w:val="24"/>
        </w:rPr>
        <w:t>Böylelikle, 2012 yılından itibaren istihdam edilenlerin uzun yıllar boyunca ilk defa yarısı Hizmetler sektöründe yoğunlaşmaktadır.</w:t>
      </w:r>
    </w:p>
    <w:p w:rsidR="007759D4" w:rsidRDefault="007759D4" w:rsidP="00DA2667">
      <w:pPr>
        <w:pStyle w:val="Normal1"/>
        <w:spacing w:before="0" w:after="120" w:line="288" w:lineRule="auto"/>
        <w:ind w:left="-709" w:firstLine="851"/>
        <w:rPr>
          <w:color w:val="auto"/>
          <w:szCs w:val="24"/>
        </w:rPr>
      </w:pPr>
    </w:p>
    <w:p w:rsidR="009673FB" w:rsidRPr="00A04C87" w:rsidRDefault="009673FB" w:rsidP="00DA2667">
      <w:pPr>
        <w:pStyle w:val="Normal1"/>
        <w:spacing w:before="0" w:after="120" w:line="288" w:lineRule="auto"/>
        <w:ind w:left="-709" w:firstLine="851"/>
        <w:rPr>
          <w:color w:val="auto"/>
          <w:szCs w:val="24"/>
        </w:rPr>
      </w:pPr>
      <w:r w:rsidRPr="00A04C87">
        <w:rPr>
          <w:color w:val="auto"/>
          <w:szCs w:val="24"/>
        </w:rPr>
        <w:t xml:space="preserve"> Bu artışa kadın/erkek  istihdamı olarak bakıldığında</w:t>
      </w:r>
      <w:r w:rsidR="00F80B5D" w:rsidRPr="00A04C87">
        <w:rPr>
          <w:color w:val="auto"/>
          <w:szCs w:val="24"/>
        </w:rPr>
        <w:t xml:space="preserve"> </w:t>
      </w:r>
      <w:r w:rsidRPr="00A04C87">
        <w:rPr>
          <w:color w:val="auto"/>
          <w:szCs w:val="24"/>
        </w:rPr>
        <w:t xml:space="preserve">hem kadın, hem erkek istihdamının 2011 yılından itibaren yükseldiğini ve 2015 yılında toplam kentsel istihdam içinde Hizmet sektöründeki kadın(%53.2) ve erkek(%52.4) istihdam  paylarının hemen hemen </w:t>
      </w:r>
      <w:r w:rsidR="00BC1D5F">
        <w:rPr>
          <w:color w:val="auto"/>
          <w:szCs w:val="24"/>
        </w:rPr>
        <w:t>eşitlendiğini görüyoruz</w:t>
      </w:r>
      <w:r w:rsidRPr="00A04C87">
        <w:rPr>
          <w:color w:val="auto"/>
          <w:szCs w:val="24"/>
        </w:rPr>
        <w:t>. Ancak  Hizmetlerdeki kadın istihdamı(4.1 milyon), erkek istihdamının(9.5 milyon) yarısına yakındır; bu durumda, kadın istihdamının toplam Hizmetler içindeki payı sadece %30.3'dür.</w:t>
      </w:r>
    </w:p>
    <w:p w:rsidR="009673FB" w:rsidRPr="00A04C87" w:rsidRDefault="009673FB" w:rsidP="009673FB">
      <w:pPr>
        <w:pStyle w:val="Normal1"/>
        <w:spacing w:before="0" w:after="120" w:line="288" w:lineRule="auto"/>
        <w:ind w:left="-709" w:firstLine="851"/>
        <w:rPr>
          <w:color w:val="auto"/>
          <w:szCs w:val="24"/>
        </w:rPr>
      </w:pPr>
      <w:r w:rsidRPr="00A04C87">
        <w:rPr>
          <w:color w:val="auto"/>
          <w:szCs w:val="24"/>
        </w:rPr>
        <w:t xml:space="preserve">Kadınların Türkiye'de tarım-dışında en çok istihdam edildiği sektörler 2013 yılında,  sırasıyla İmalat(%14.2), Toptan ve Parekende ticaret(%10.3), Eğitim(%8.2) ve İnsan Sağlığı ve Sosyal Hizmet faaliyetleri(%7.3)dir. Tarım-dışı istihdam edilen neredeyse her dört kadından birinin Eğitim ve Sağlık gibi ev içi </w:t>
      </w:r>
      <w:r w:rsidR="000D0DE4">
        <w:rPr>
          <w:color w:val="auto"/>
          <w:szCs w:val="24"/>
        </w:rPr>
        <w:t>yeniden üretim ve bakım sorumluluklarının</w:t>
      </w:r>
      <w:r w:rsidRPr="00A04C87">
        <w:rPr>
          <w:color w:val="auto"/>
          <w:szCs w:val="24"/>
        </w:rPr>
        <w:t xml:space="preserve"> uzantısı olan sektörlerde olması, ev-içi ev-dışı toplumsal cinsiyete dayalı işbölümünün emek piyasasında da kendini yeniden üretme kapasitesinin </w:t>
      </w:r>
      <w:r w:rsidR="000D0DE4">
        <w:rPr>
          <w:color w:val="auto"/>
          <w:szCs w:val="24"/>
        </w:rPr>
        <w:t>bir göstergesi olarak ele alınabilir</w:t>
      </w:r>
      <w:r w:rsidRPr="00A04C87">
        <w:rPr>
          <w:color w:val="auto"/>
          <w:szCs w:val="24"/>
        </w:rPr>
        <w:t>.</w:t>
      </w:r>
    </w:p>
    <w:p w:rsidR="009673FB" w:rsidRPr="00A04C87" w:rsidRDefault="009673FB" w:rsidP="009673FB">
      <w:pPr>
        <w:pStyle w:val="Normal1"/>
        <w:spacing w:before="0" w:after="120" w:line="288" w:lineRule="auto"/>
        <w:ind w:left="-709" w:firstLine="851"/>
        <w:rPr>
          <w:color w:val="auto"/>
          <w:szCs w:val="24"/>
        </w:rPr>
      </w:pPr>
      <w:r w:rsidRPr="00A04C87">
        <w:rPr>
          <w:color w:val="auto"/>
          <w:szCs w:val="24"/>
        </w:rPr>
        <w:t xml:space="preserve"> Ayrıca bu iki sektörde kamu istihdamının ağırlıklı olmasının, gerek çalışma saatleri, gerekse formel istihdam açısından uzlaştırmayı nispeten kolaylaştırdığı söylenebilir. Erkek istihdamı ise, gerek tarım-dışı istihdamda Sanayi, İnşaat ve Hizmetler sektörleri arasındaki dağılımı, gerekse Hizmetler sektörü içerisindeki dağılımı açısından daha dengeli bir örüntü sergilemektedir.</w:t>
      </w:r>
      <w:r w:rsidR="00BC1D5F">
        <w:rPr>
          <w:color w:val="auto"/>
          <w:szCs w:val="24"/>
        </w:rPr>
        <w:t xml:space="preserve"> </w:t>
      </w:r>
      <w:r w:rsidRPr="00A04C87">
        <w:rPr>
          <w:color w:val="auto"/>
          <w:szCs w:val="24"/>
        </w:rPr>
        <w:t>2014 yılı verilerine göre, Hizmetler sektörü kentsel kadın istihdamının %71,7’sini karşılamaktadır.</w:t>
      </w:r>
    </w:p>
    <w:p w:rsidR="007006BD" w:rsidRPr="00A04C87" w:rsidRDefault="007006BD" w:rsidP="007006BD">
      <w:pPr>
        <w:pStyle w:val="Normal1"/>
        <w:spacing w:before="0" w:after="120" w:line="288" w:lineRule="auto"/>
        <w:ind w:left="-709" w:firstLine="851"/>
        <w:rPr>
          <w:color w:val="auto"/>
          <w:szCs w:val="24"/>
        </w:rPr>
      </w:pPr>
      <w:r w:rsidRPr="00A04C87">
        <w:rPr>
          <w:color w:val="auto"/>
          <w:szCs w:val="24"/>
        </w:rPr>
        <w:t>Bu dönemde istihdam artışı en yüksek olan alt sektör  %39,3 ile İnsan Sağlığı Bakım Hizmetleri olmuştur. Bu alt sektörü %35,2 artış ile Eğitim,  %24,6 artış ile Diğer Bakım ve Sosyal Hizmetler ve %12,5 artış  ile Toptan ve Perakende</w:t>
      </w:r>
      <w:r w:rsidR="00BC1D5F">
        <w:rPr>
          <w:color w:val="auto"/>
          <w:szCs w:val="24"/>
        </w:rPr>
        <w:t xml:space="preserve"> Ticaret takip etmektedir(Tablo 2).</w:t>
      </w:r>
    </w:p>
    <w:p w:rsidR="007006BD" w:rsidRPr="00A04C87" w:rsidRDefault="001C6583" w:rsidP="007006BD">
      <w:pPr>
        <w:pStyle w:val="Normal1"/>
        <w:spacing w:before="0" w:after="120" w:line="288" w:lineRule="auto"/>
        <w:ind w:left="-709" w:firstLine="851"/>
        <w:rPr>
          <w:color w:val="auto"/>
          <w:szCs w:val="24"/>
        </w:rPr>
      </w:pPr>
      <w:r>
        <w:rPr>
          <w:color w:val="auto"/>
          <w:szCs w:val="24"/>
        </w:rPr>
        <w:t>Tablo 3'</w:t>
      </w:r>
      <w:r w:rsidR="007006BD" w:rsidRPr="00A04C87">
        <w:rPr>
          <w:color w:val="auto"/>
          <w:szCs w:val="24"/>
        </w:rPr>
        <w:t>de görüleceği gibi, çoğunluğu lise mezunu olan vasıflı kadınlar Hizmet ve Satış elemanı olarak daha fazla iş bulmuşlardır. Öte yandan lise altı eğitime sahip vasıfsız kadınların ise nitelik gerektirmeyen Konaklama ve Yiyecek ile İdari Destek faaliyetleri olarak tanımlanan alt sektörlerdeki işlerde  yoğun</w:t>
      </w:r>
      <w:r w:rsidR="000D0DE4">
        <w:rPr>
          <w:color w:val="auto"/>
          <w:szCs w:val="24"/>
        </w:rPr>
        <w:t>laştıklarını söylemek</w:t>
      </w:r>
      <w:r>
        <w:rPr>
          <w:color w:val="auto"/>
          <w:szCs w:val="24"/>
        </w:rPr>
        <w:t xml:space="preserve"> mümkündür(Tablo 3).</w:t>
      </w:r>
    </w:p>
    <w:p w:rsidR="007006BD" w:rsidRPr="00A04C87" w:rsidRDefault="007006BD" w:rsidP="00F74EDF">
      <w:pPr>
        <w:pStyle w:val="Normal1"/>
        <w:spacing w:before="0" w:after="120" w:line="288" w:lineRule="auto"/>
        <w:ind w:left="-709" w:firstLine="851"/>
        <w:rPr>
          <w:color w:val="auto"/>
          <w:szCs w:val="24"/>
        </w:rPr>
      </w:pPr>
      <w:r w:rsidRPr="00A04C87">
        <w:rPr>
          <w:color w:val="auto"/>
          <w:szCs w:val="24"/>
        </w:rPr>
        <w:t>2014 yılı verilerine bakıldığında, nitelik gerektirmeyen işlerde çalışan kadınların %36,2, hizmet ve satış elemanlarının ise %29,8 oranı ile ilk sıralarda geldiğini görüyoruz. Bu meslekleri %23,0 ile profesyonel meslekler ve %16,1 ile büro hizmetlileri izlemektedir.  2011-2014 döneminde ise, hem ni</w:t>
      </w:r>
      <w:r w:rsidR="00DA2667">
        <w:rPr>
          <w:color w:val="auto"/>
          <w:szCs w:val="24"/>
        </w:rPr>
        <w:t>teliksiz işlerde hem de satış e</w:t>
      </w:r>
      <w:r w:rsidRPr="00A04C87">
        <w:rPr>
          <w:color w:val="auto"/>
          <w:szCs w:val="24"/>
        </w:rPr>
        <w:t>l</w:t>
      </w:r>
      <w:r w:rsidR="00DA2667">
        <w:rPr>
          <w:color w:val="auto"/>
          <w:szCs w:val="24"/>
        </w:rPr>
        <w:t>e</w:t>
      </w:r>
      <w:r w:rsidRPr="00A04C87">
        <w:rPr>
          <w:color w:val="auto"/>
          <w:szCs w:val="24"/>
        </w:rPr>
        <w:t xml:space="preserve">manı olarak çalışan kadınların sayısı </w:t>
      </w:r>
      <w:r w:rsidR="001C6583">
        <w:rPr>
          <w:color w:val="auto"/>
          <w:szCs w:val="24"/>
        </w:rPr>
        <w:t>%60'a yakın yükselmiştir(Tablo 4</w:t>
      </w:r>
      <w:r w:rsidRPr="00A04C87">
        <w:rPr>
          <w:color w:val="auto"/>
          <w:szCs w:val="24"/>
        </w:rPr>
        <w:t>).</w:t>
      </w:r>
      <w:r w:rsidR="00F74EDF">
        <w:rPr>
          <w:color w:val="auto"/>
          <w:szCs w:val="24"/>
        </w:rPr>
        <w:t xml:space="preserve"> </w:t>
      </w:r>
      <w:r w:rsidRPr="00A04C87">
        <w:rPr>
          <w:color w:val="auto"/>
          <w:szCs w:val="24"/>
        </w:rPr>
        <w:t>Sigortalı kadın istihdamının en fazla artış yaşadığı sektör  Eğitim sektörü  olarak ortaya çıkmaktadır.</w:t>
      </w:r>
    </w:p>
    <w:p w:rsidR="00F74EDF" w:rsidRPr="00F74EDF" w:rsidRDefault="005559CB" w:rsidP="007006BD">
      <w:pPr>
        <w:pStyle w:val="Normal1"/>
        <w:spacing w:before="0" w:after="120" w:line="288" w:lineRule="auto"/>
        <w:ind w:left="-709" w:firstLine="300"/>
        <w:rPr>
          <w:b/>
          <w:color w:val="auto"/>
          <w:szCs w:val="24"/>
        </w:rPr>
      </w:pPr>
      <w:r>
        <w:rPr>
          <w:b/>
          <w:color w:val="auto"/>
          <w:szCs w:val="24"/>
        </w:rPr>
        <w:t>S</w:t>
      </w:r>
      <w:r w:rsidR="00F74EDF" w:rsidRPr="00F74EDF">
        <w:rPr>
          <w:b/>
          <w:color w:val="auto"/>
          <w:szCs w:val="24"/>
        </w:rPr>
        <w:t>osyal beceri, duygusal emek ve estetik emek ile toplumsal cinsiyet kesişimleri</w:t>
      </w:r>
    </w:p>
    <w:p w:rsidR="007006BD" w:rsidRPr="00A04C87" w:rsidRDefault="00F74EDF" w:rsidP="007006BD">
      <w:pPr>
        <w:pStyle w:val="Normal1"/>
        <w:spacing w:before="0" w:after="120" w:line="288" w:lineRule="auto"/>
        <w:ind w:left="-709" w:firstLine="300"/>
        <w:rPr>
          <w:color w:val="auto"/>
          <w:szCs w:val="24"/>
        </w:rPr>
      </w:pPr>
      <w:r>
        <w:rPr>
          <w:color w:val="auto"/>
          <w:szCs w:val="24"/>
        </w:rPr>
        <w:t xml:space="preserve">Performans, işyerinde </w:t>
      </w:r>
      <w:r w:rsidR="0073543F">
        <w:rPr>
          <w:color w:val="auto"/>
          <w:szCs w:val="24"/>
        </w:rPr>
        <w:t xml:space="preserve">objektif ve </w:t>
      </w:r>
      <w:r w:rsidR="007006BD" w:rsidRPr="00A04C87">
        <w:rPr>
          <w:color w:val="auto"/>
          <w:szCs w:val="24"/>
        </w:rPr>
        <w:t xml:space="preserve"> ölçülebilir olduğu iddia edilen kriterlere göre çalışan</w:t>
      </w:r>
      <w:r>
        <w:rPr>
          <w:color w:val="auto"/>
          <w:szCs w:val="24"/>
        </w:rPr>
        <w:t>ın verimliliği de</w:t>
      </w:r>
      <w:r w:rsidR="00C20958">
        <w:rPr>
          <w:color w:val="auto"/>
          <w:szCs w:val="24"/>
        </w:rPr>
        <w:t>ğerlendirilmesi anlamına gelir</w:t>
      </w:r>
      <w:r>
        <w:rPr>
          <w:color w:val="auto"/>
          <w:szCs w:val="24"/>
        </w:rPr>
        <w:t xml:space="preserve"> </w:t>
      </w:r>
      <w:r w:rsidR="007006BD" w:rsidRPr="00A04C87">
        <w:rPr>
          <w:color w:val="auto"/>
          <w:szCs w:val="24"/>
        </w:rPr>
        <w:t xml:space="preserve"> ve bu performansa g</w:t>
      </w:r>
      <w:r w:rsidR="00C20958">
        <w:rPr>
          <w:color w:val="auto"/>
          <w:szCs w:val="24"/>
        </w:rPr>
        <w:t>öre ücret ödemesi gerçekleşir.</w:t>
      </w:r>
      <w:r w:rsidR="007006BD" w:rsidRPr="00A04C87">
        <w:rPr>
          <w:color w:val="auto"/>
          <w:szCs w:val="24"/>
        </w:rPr>
        <w:t xml:space="preserve"> Performans değerlendirmesinin, çalışanlarda özerkliği, inisiyatifi, sorumluluğu, iletişimi ve çalışma motivasyonunu artırdığı iddiası da yaygındır. Bu</w:t>
      </w:r>
      <w:r w:rsidR="003B756F">
        <w:rPr>
          <w:color w:val="auto"/>
          <w:szCs w:val="24"/>
        </w:rPr>
        <w:t xml:space="preserve"> yerleşik</w:t>
      </w:r>
      <w:r w:rsidR="0073543F">
        <w:rPr>
          <w:color w:val="auto"/>
          <w:szCs w:val="24"/>
        </w:rPr>
        <w:t xml:space="preserve"> anlayış, çalışanları</w:t>
      </w:r>
      <w:r w:rsidR="007006BD" w:rsidRPr="00A04C87">
        <w:rPr>
          <w:color w:val="auto"/>
          <w:szCs w:val="24"/>
        </w:rPr>
        <w:t xml:space="preserve"> adeta bir </w:t>
      </w:r>
      <w:r>
        <w:rPr>
          <w:color w:val="auto"/>
          <w:szCs w:val="24"/>
        </w:rPr>
        <w:t>"</w:t>
      </w:r>
      <w:r w:rsidR="007006BD" w:rsidRPr="00A04C87">
        <w:rPr>
          <w:color w:val="auto"/>
          <w:szCs w:val="24"/>
        </w:rPr>
        <w:t>girişimci</w:t>
      </w:r>
      <w:r>
        <w:rPr>
          <w:color w:val="auto"/>
          <w:szCs w:val="24"/>
        </w:rPr>
        <w:t>"</w:t>
      </w:r>
      <w:r w:rsidR="007006BD" w:rsidRPr="00A04C87">
        <w:rPr>
          <w:color w:val="auto"/>
          <w:szCs w:val="24"/>
        </w:rPr>
        <w:t xml:space="preserve"> gibi </w:t>
      </w:r>
      <w:r w:rsidR="003B756F">
        <w:rPr>
          <w:color w:val="auto"/>
          <w:szCs w:val="24"/>
        </w:rPr>
        <w:lastRenderedPageBreak/>
        <w:t xml:space="preserve">sosyal becerisini </w:t>
      </w:r>
      <w:r w:rsidR="007006BD" w:rsidRPr="00A04C87">
        <w:rPr>
          <w:color w:val="auto"/>
          <w:szCs w:val="24"/>
        </w:rPr>
        <w:t>satı</w:t>
      </w:r>
      <w:r w:rsidR="003B756F">
        <w:rPr>
          <w:color w:val="auto"/>
          <w:szCs w:val="24"/>
        </w:rPr>
        <w:t>ş, reklam ve pazarlamaya odaklay</w:t>
      </w:r>
      <w:r w:rsidR="007006BD" w:rsidRPr="00A04C87">
        <w:rPr>
          <w:color w:val="auto"/>
          <w:szCs w:val="24"/>
        </w:rPr>
        <w:t xml:space="preserve">an ve rekabetçi, benmerkezci değerleri benimseyen bireyler olarak tasarlayan iş organizasyonuyla aynı dile sahiptir. </w:t>
      </w:r>
    </w:p>
    <w:p w:rsidR="007006BD" w:rsidRPr="00A04C87" w:rsidRDefault="007006BD" w:rsidP="007006BD">
      <w:pPr>
        <w:pStyle w:val="Normal1"/>
        <w:spacing w:before="0" w:after="120" w:line="288" w:lineRule="auto"/>
        <w:ind w:left="-709" w:firstLine="300"/>
        <w:rPr>
          <w:color w:val="auto"/>
          <w:szCs w:val="24"/>
        </w:rPr>
      </w:pPr>
      <w:r w:rsidRPr="00A04C87">
        <w:rPr>
          <w:color w:val="auto"/>
          <w:szCs w:val="24"/>
        </w:rPr>
        <w:t xml:space="preserve"> P</w:t>
      </w:r>
      <w:r w:rsidR="00F74EDF">
        <w:rPr>
          <w:color w:val="auto"/>
          <w:szCs w:val="24"/>
        </w:rPr>
        <w:t>erformans,</w:t>
      </w:r>
      <w:r w:rsidRPr="00A04C87">
        <w:rPr>
          <w:color w:val="auto"/>
          <w:szCs w:val="24"/>
        </w:rPr>
        <w:t xml:space="preserve"> işverenlerin çalışanlardan beklediği beceri ve niteliklerle şekillenmektedir. Hizmet sektöründe talep edilen becerilerin kapsamı oldukça geniştir; duyguların, bedenin müşteri memnuniyeti için kontrolünden, kendi çıkarını kollayan, bağımsız karar alabilen, etik değer yargısı taşıyan, böylece sorunları giderirken empati kurabilen ve işbirliğine yatkın bağımsız ve birey öznelere kadar uzanır.</w:t>
      </w:r>
    </w:p>
    <w:p w:rsidR="007006BD" w:rsidRPr="00A04C87" w:rsidRDefault="007006BD" w:rsidP="007006BD">
      <w:pPr>
        <w:spacing w:after="120"/>
        <w:ind w:left="-709" w:right="40" w:firstLine="708"/>
        <w:jc w:val="both"/>
        <w:rPr>
          <w:rFonts w:ascii="Times New Roman" w:hAnsi="Times New Roman" w:cs="Times New Roman"/>
          <w:sz w:val="24"/>
          <w:szCs w:val="24"/>
        </w:rPr>
      </w:pPr>
      <w:r w:rsidRPr="00A04C87">
        <w:rPr>
          <w:rFonts w:ascii="Times New Roman" w:eastAsia="Arial" w:hAnsi="Times New Roman" w:cs="Times New Roman"/>
          <w:sz w:val="24"/>
          <w:szCs w:val="24"/>
        </w:rPr>
        <w:t>Çoğunlukla anaakım ya da ortodoks/yerleşik İşletme, İktisat, Pazarlama, Psikoloji ve Örgüt/Organizasyon Teorisi disiplinleri çerçevesinde, neoliberal düzenleme veri alınarak, konuya firma ya da işyerinin rekabet gücü, kar ve satış hacmi açısından yaklaşan, müşteri memnuniyeti açısından Hizmet sektöründe çalışanların verimlilik/kariyer/iş tatmini profillerine dönük araştırma ve analizler söz konusudur. Genel olarak ekonometrik modellerle desteklenen ve metodolojik olarak rasyonel birey-çalışanı, özgür seçimi, rekabet ve piyasa ilişkilerini temel alan bu çalışmaların bir kısmında cinsiyet de, eğitim ya da medeni durum gibi bir değişken olarak modellere dâhil edilmekte ve böylelikle cinsiyetin açıklayıcı gücü test edilmektedir: Toplumsal cinsiyet rejimi ya da cinsiyetleşen organizasyonlar gibi yapısal ve süreç analizi yapmadıklarından, söz konusu çalışmalar da  anaakım analizler içinde değerlendirilmiştir.</w:t>
      </w:r>
    </w:p>
    <w:p w:rsidR="007006BD" w:rsidRPr="00A04C87" w:rsidRDefault="007006BD" w:rsidP="007006BD">
      <w:pPr>
        <w:spacing w:after="120"/>
        <w:ind w:left="-709" w:firstLine="708"/>
        <w:jc w:val="both"/>
        <w:rPr>
          <w:rFonts w:ascii="Times New Roman" w:eastAsia="Arial" w:hAnsi="Times New Roman" w:cs="Times New Roman"/>
          <w:sz w:val="24"/>
          <w:szCs w:val="24"/>
        </w:rPr>
      </w:pPr>
      <w:r w:rsidRPr="00A04C87">
        <w:rPr>
          <w:rFonts w:ascii="Times New Roman" w:eastAsia="Arial" w:hAnsi="Times New Roman" w:cs="Times New Roman"/>
          <w:sz w:val="24"/>
          <w:szCs w:val="24"/>
        </w:rPr>
        <w:t>Bu kategorideki çalışmaların satış personelinin verimliliğini, performanslarını, iş tatminlerini belirleyen etmenler, iş/çalışma özerkliği, işgücü devrini etkileyen faktörler, işyeri eğitiminin etkileri, örgütsel bağlılık ve iş tatmini, takım çalışmasının önemi, müşteri ilişkileri ve müşteri tatmini, sınırlı rasyonellik varsayımı altında duygu yönetimi, duygusal dışavurum ve satış işi tanımları, işyerinde rol kaynaklı stres, duygusal zekânın işyerinde lider pozisyonuna yükselmedeki rolü, kariyer planlaması, müşteri-odaklı çalışma, yönetim tarzları-çalışan odaklı yönetim- ve yönetim tarzlarının çalışanlar üzerine etkisi gibi konularda yoğunlaştıkları söylenebilir</w:t>
      </w:r>
      <w:r w:rsidR="002A645E">
        <w:rPr>
          <w:rFonts w:ascii="Times New Roman" w:eastAsia="Arial" w:hAnsi="Times New Roman" w:cs="Times New Roman"/>
          <w:sz w:val="24"/>
          <w:szCs w:val="24"/>
        </w:rPr>
        <w:t>(2).</w:t>
      </w:r>
    </w:p>
    <w:p w:rsidR="007006BD" w:rsidRPr="00A04C87" w:rsidRDefault="007006BD" w:rsidP="007006BD">
      <w:pPr>
        <w:spacing w:after="120"/>
        <w:ind w:left="-709" w:firstLine="708"/>
        <w:jc w:val="both"/>
        <w:rPr>
          <w:rFonts w:ascii="Times New Roman" w:eastAsia="Arial" w:hAnsi="Times New Roman" w:cs="Times New Roman"/>
          <w:sz w:val="24"/>
          <w:szCs w:val="24"/>
        </w:rPr>
      </w:pPr>
      <w:r w:rsidRPr="00A04C87">
        <w:rPr>
          <w:rFonts w:ascii="Times New Roman" w:hAnsi="Times New Roman" w:cs="Times New Roman"/>
          <w:sz w:val="24"/>
          <w:szCs w:val="24"/>
        </w:rPr>
        <w:t>Çalışma özerkliği ile "iş çıktıları" olarak adlandırılan iş tatmini, iş performansı ve iş stresi arasındaki ilişki de anaakım literatürde fazlasıyla ilgi bulan alanlardandır. Çalışma özerkliği, Hackman and  Oldham(1975) tarafından işteki görevlerin zamanlaması ile işin yürütülüşündeki prosedürlerin tayin edilmesinde, çalışana tanınan özgürlük ve bağımsızlığın d</w:t>
      </w:r>
      <w:r w:rsidR="00143F9D">
        <w:rPr>
          <w:rFonts w:ascii="Times New Roman" w:hAnsi="Times New Roman" w:cs="Times New Roman"/>
          <w:sz w:val="24"/>
          <w:szCs w:val="24"/>
        </w:rPr>
        <w:t>e</w:t>
      </w:r>
      <w:r w:rsidR="002A645E">
        <w:rPr>
          <w:rFonts w:ascii="Times New Roman" w:hAnsi="Times New Roman" w:cs="Times New Roman"/>
          <w:sz w:val="24"/>
          <w:szCs w:val="24"/>
        </w:rPr>
        <w:t>recesi olarak tanımlanmaktadır(3</w:t>
      </w:r>
      <w:r w:rsidR="00143F9D">
        <w:rPr>
          <w:rFonts w:ascii="Times New Roman" w:hAnsi="Times New Roman" w:cs="Times New Roman"/>
          <w:sz w:val="24"/>
          <w:szCs w:val="24"/>
        </w:rPr>
        <w:t>).</w:t>
      </w:r>
      <w:r w:rsidRPr="00A04C87">
        <w:rPr>
          <w:rFonts w:ascii="Times New Roman" w:hAnsi="Times New Roman" w:cs="Times New Roman"/>
          <w:sz w:val="24"/>
          <w:szCs w:val="24"/>
        </w:rPr>
        <w:t xml:space="preserve"> Dolayısıyla, özerkliğin çalışanı motive ederek, işle ilgili deneyime dayalı sorumlulukla işini yapmasına yol açacağı kabul edilir; böylelikle iş performansı yükselir. Sonuç olarak, çalışma özerkliği ile iş performansı, iş tatmini ve  "bağımsız etkileyicilik" arasında pozitif, iş stresi  ile ise bekleneceği gibi, negatif ilişki bulan çok sayıda çalışma mevcuttur</w:t>
      </w:r>
      <w:r w:rsidR="002A645E">
        <w:rPr>
          <w:rFonts w:ascii="Times New Roman" w:hAnsi="Times New Roman" w:cs="Times New Roman"/>
          <w:sz w:val="24"/>
          <w:szCs w:val="24"/>
        </w:rPr>
        <w:t>(4</w:t>
      </w:r>
      <w:r w:rsidR="00143F9D">
        <w:rPr>
          <w:rFonts w:ascii="Times New Roman" w:hAnsi="Times New Roman" w:cs="Times New Roman"/>
          <w:sz w:val="24"/>
          <w:szCs w:val="24"/>
        </w:rPr>
        <w:t>).</w:t>
      </w:r>
    </w:p>
    <w:p w:rsidR="007006BD" w:rsidRPr="00A04C87" w:rsidRDefault="007006BD" w:rsidP="007006BD">
      <w:pPr>
        <w:autoSpaceDE w:val="0"/>
        <w:autoSpaceDN w:val="0"/>
        <w:adjustRightInd w:val="0"/>
        <w:spacing w:after="120"/>
        <w:ind w:left="-709"/>
        <w:jc w:val="both"/>
        <w:rPr>
          <w:rFonts w:ascii="Times New Roman" w:hAnsi="Times New Roman" w:cs="Times New Roman"/>
          <w:sz w:val="24"/>
          <w:szCs w:val="24"/>
        </w:rPr>
      </w:pPr>
      <w:r w:rsidRPr="00A04C87">
        <w:rPr>
          <w:rFonts w:ascii="Times New Roman" w:hAnsi="Times New Roman" w:cs="Times New Roman"/>
          <w:sz w:val="24"/>
          <w:szCs w:val="24"/>
        </w:rPr>
        <w:t>Genel olarak Hizmet sektöründe ve yüz yüze müşteri ilişkisinin daha fazla belirleyici olduğu Perakende sektöründe çalışanların sahip olması gereken nitelikler "sosyal beceri"(soft skills) kavramı etrafında literatürde t</w:t>
      </w:r>
      <w:r w:rsidR="00143F9D">
        <w:rPr>
          <w:rFonts w:ascii="Times New Roman" w:hAnsi="Times New Roman" w:cs="Times New Roman"/>
          <w:sz w:val="24"/>
          <w:szCs w:val="24"/>
        </w:rPr>
        <w:t xml:space="preserve">artışılmaktadır. Sosyal beceri </w:t>
      </w:r>
      <w:r w:rsidRPr="00A04C87">
        <w:rPr>
          <w:rFonts w:ascii="Times New Roman" w:hAnsi="Times New Roman" w:cs="Times New Roman"/>
          <w:sz w:val="24"/>
          <w:szCs w:val="24"/>
        </w:rPr>
        <w:t>formel ve teknik bilgiden ziyade, çalışanın kişiliği, tutumu ve davranışlarıyla uyumlu beceri, yetenek ve kişisel özellikler olarak tanımlanır. Bu anlamıyla, sosyal beceri adeta doğal ve sıradan bir beceridir</w:t>
      </w:r>
      <w:r w:rsidR="00143F9D">
        <w:rPr>
          <w:rFonts w:ascii="Times New Roman" w:hAnsi="Times New Roman" w:cs="Times New Roman"/>
          <w:sz w:val="24"/>
          <w:szCs w:val="24"/>
        </w:rPr>
        <w:t>(5)</w:t>
      </w:r>
      <w:r w:rsidRPr="00A04C87">
        <w:rPr>
          <w:rFonts w:ascii="Times New Roman" w:hAnsi="Times New Roman" w:cs="Times New Roman"/>
          <w:sz w:val="24"/>
          <w:szCs w:val="24"/>
        </w:rPr>
        <w:t xml:space="preserve">; herkes sahip olabilir. </w:t>
      </w:r>
    </w:p>
    <w:p w:rsidR="00143F9D" w:rsidRDefault="00A06CD8" w:rsidP="007006BD">
      <w:pPr>
        <w:autoSpaceDE w:val="0"/>
        <w:autoSpaceDN w:val="0"/>
        <w:adjustRightInd w:val="0"/>
        <w:spacing w:after="120"/>
        <w:ind w:left="-709" w:firstLine="709"/>
        <w:jc w:val="both"/>
        <w:rPr>
          <w:rFonts w:ascii="Times New Roman" w:hAnsi="Times New Roman" w:cs="Times New Roman"/>
          <w:sz w:val="24"/>
          <w:szCs w:val="24"/>
        </w:rPr>
      </w:pPr>
      <w:r>
        <w:rPr>
          <w:rFonts w:ascii="Times New Roman" w:hAnsi="Times New Roman" w:cs="Times New Roman"/>
          <w:sz w:val="24"/>
          <w:szCs w:val="24"/>
        </w:rPr>
        <w:t xml:space="preserve">Hurrel, </w:t>
      </w:r>
      <w:r w:rsidR="007006BD" w:rsidRPr="00A04C87">
        <w:rPr>
          <w:rFonts w:ascii="Times New Roman" w:hAnsi="Times New Roman" w:cs="Times New Roman"/>
          <w:sz w:val="24"/>
          <w:szCs w:val="24"/>
        </w:rPr>
        <w:t xml:space="preserve"> daha kapsamlı bir tanımlama yaparak, sosyal becerin</w:t>
      </w:r>
      <w:r w:rsidR="000D0DE4">
        <w:rPr>
          <w:rFonts w:ascii="Times New Roman" w:hAnsi="Times New Roman" w:cs="Times New Roman"/>
          <w:sz w:val="24"/>
          <w:szCs w:val="24"/>
        </w:rPr>
        <w:t>in belirli bir bağlamda, süreç içinde</w:t>
      </w:r>
      <w:r w:rsidR="007006BD" w:rsidRPr="00A04C87">
        <w:rPr>
          <w:rFonts w:ascii="Times New Roman" w:hAnsi="Times New Roman" w:cs="Times New Roman"/>
          <w:sz w:val="24"/>
          <w:szCs w:val="24"/>
        </w:rPr>
        <w:t xml:space="preserve"> performansı sağlayacak şekilde kişiler arası ve kişiye özgü bec</w:t>
      </w:r>
      <w:r w:rsidR="00143F9D">
        <w:rPr>
          <w:rFonts w:ascii="Times New Roman" w:hAnsi="Times New Roman" w:cs="Times New Roman"/>
          <w:sz w:val="24"/>
          <w:szCs w:val="24"/>
        </w:rPr>
        <w:t xml:space="preserve">erileri de kapsadığını belirtir(6). </w:t>
      </w:r>
      <w:r w:rsidR="007006BD" w:rsidRPr="00A04C87">
        <w:rPr>
          <w:rFonts w:ascii="Times New Roman" w:hAnsi="Times New Roman" w:cs="Times New Roman"/>
          <w:sz w:val="24"/>
          <w:szCs w:val="24"/>
        </w:rPr>
        <w:t xml:space="preserve">Yani duygulardan öte, kişinin belirli bağlamların farkında olma ve sonuçlarını kestirebilme kapasitesine, ahlaki ve estetik yargı kapasitesine de ihtiyaç vardır. </w:t>
      </w:r>
    </w:p>
    <w:p w:rsidR="007006BD" w:rsidRPr="00A04C87" w:rsidRDefault="007006BD" w:rsidP="007006BD">
      <w:pPr>
        <w:autoSpaceDE w:val="0"/>
        <w:autoSpaceDN w:val="0"/>
        <w:adjustRightInd w:val="0"/>
        <w:spacing w:after="120"/>
        <w:ind w:left="-709" w:firstLine="709"/>
        <w:jc w:val="both"/>
        <w:rPr>
          <w:rFonts w:ascii="Times New Roman" w:hAnsi="Times New Roman" w:cs="Times New Roman"/>
          <w:sz w:val="24"/>
          <w:szCs w:val="24"/>
        </w:rPr>
      </w:pPr>
      <w:r w:rsidRPr="00A04C87">
        <w:rPr>
          <w:rFonts w:ascii="Times New Roman" w:hAnsi="Times New Roman" w:cs="Times New Roman"/>
          <w:sz w:val="24"/>
          <w:szCs w:val="24"/>
        </w:rPr>
        <w:t>Sosyal becerinin önemli bir bileşeni, çalışanın kendi duygularını ve müşterinin duygularını işin gereğine göre yönetmesi yani duygusal emek kontrolüdür</w:t>
      </w:r>
      <w:r w:rsidR="00143F9D">
        <w:rPr>
          <w:rFonts w:ascii="Times New Roman" w:hAnsi="Times New Roman" w:cs="Times New Roman"/>
          <w:sz w:val="24"/>
          <w:szCs w:val="24"/>
        </w:rPr>
        <w:t>(7).</w:t>
      </w:r>
      <w:r w:rsidRPr="00A04C87">
        <w:rPr>
          <w:rFonts w:ascii="Times New Roman" w:hAnsi="Times New Roman" w:cs="Times New Roman"/>
          <w:sz w:val="24"/>
          <w:szCs w:val="24"/>
        </w:rPr>
        <w:t xml:space="preserve"> Ancak bu analizde 'duygusal emek', </w:t>
      </w:r>
      <w:r w:rsidRPr="00A04C87">
        <w:rPr>
          <w:rFonts w:ascii="Times New Roman" w:hAnsi="Times New Roman" w:cs="Times New Roman"/>
          <w:sz w:val="24"/>
          <w:szCs w:val="24"/>
        </w:rPr>
        <w:lastRenderedPageBreak/>
        <w:t>yöneticilerin verdikleri eğitimin ve danışmanların yol gösterdiklerinin sadece küçük bir bölümüdür. Zira duygusal kontrol hem öğrenilen bir beceridir, hem de politik bir davranıştır. Politiktir çünkü birey çalışanın özerkliğini ve sorunlarla baş etme kapasitesini genişletme olanağı sunar.</w:t>
      </w:r>
    </w:p>
    <w:p w:rsidR="007006BD" w:rsidRPr="00A04C87" w:rsidRDefault="007006BD" w:rsidP="007006BD">
      <w:pPr>
        <w:autoSpaceDE w:val="0"/>
        <w:autoSpaceDN w:val="0"/>
        <w:adjustRightInd w:val="0"/>
        <w:spacing w:after="120"/>
        <w:ind w:left="-709"/>
        <w:jc w:val="both"/>
        <w:rPr>
          <w:rFonts w:ascii="Times New Roman" w:hAnsi="Times New Roman" w:cs="Times New Roman"/>
          <w:sz w:val="24"/>
          <w:szCs w:val="24"/>
        </w:rPr>
      </w:pPr>
      <w:r w:rsidRPr="00A04C87">
        <w:rPr>
          <w:rFonts w:ascii="Times New Roman" w:hAnsi="Times New Roman" w:cs="Times New Roman"/>
          <w:sz w:val="24"/>
          <w:szCs w:val="24"/>
        </w:rPr>
        <w:t xml:space="preserve"> Bolton'un tanımıyla "nitel</w:t>
      </w:r>
      <w:r w:rsidR="000D0DE4">
        <w:rPr>
          <w:rFonts w:ascii="Times New Roman" w:hAnsi="Times New Roman" w:cs="Times New Roman"/>
          <w:sz w:val="24"/>
          <w:szCs w:val="24"/>
        </w:rPr>
        <w:t>ikli duygu yöneticileri"  olan</w:t>
      </w:r>
      <w:r w:rsidRPr="00A04C87">
        <w:rPr>
          <w:rFonts w:ascii="Times New Roman" w:hAnsi="Times New Roman" w:cs="Times New Roman"/>
          <w:sz w:val="24"/>
          <w:szCs w:val="24"/>
        </w:rPr>
        <w:t xml:space="preserve"> hizmet sektörü çalışanları, hem kendisiyle, iş arkadaşlarıyla,  müşterilerle, hem de sorunlarla 'baş eder'. Bu yüzden, çalışanın özerkliği ve yönetme kapasitesiyle rutinleşmiş, standartlaşmış iş tanımları arasındaki ilişki fazlasıyla karmaşıktır ve tek yönlü değildir(</w:t>
      </w:r>
      <w:r w:rsidR="007759D4">
        <w:rPr>
          <w:rFonts w:ascii="Times New Roman" w:hAnsi="Times New Roman" w:cs="Times New Roman"/>
          <w:sz w:val="24"/>
          <w:szCs w:val="24"/>
        </w:rPr>
        <w:t>8).</w:t>
      </w:r>
      <w:r w:rsidRPr="00A04C87">
        <w:rPr>
          <w:rFonts w:ascii="Times New Roman" w:hAnsi="Times New Roman" w:cs="Times New Roman"/>
          <w:sz w:val="24"/>
          <w:szCs w:val="24"/>
        </w:rPr>
        <w:t xml:space="preserve"> </w:t>
      </w:r>
    </w:p>
    <w:p w:rsidR="007006BD" w:rsidRPr="00A04C87" w:rsidRDefault="007006BD" w:rsidP="007006BD">
      <w:pPr>
        <w:autoSpaceDE w:val="0"/>
        <w:autoSpaceDN w:val="0"/>
        <w:adjustRightInd w:val="0"/>
        <w:spacing w:after="120"/>
        <w:ind w:left="-709" w:firstLine="403"/>
        <w:jc w:val="both"/>
        <w:rPr>
          <w:rFonts w:ascii="Times New Roman" w:hAnsi="Times New Roman" w:cs="Times New Roman"/>
          <w:sz w:val="24"/>
          <w:szCs w:val="24"/>
        </w:rPr>
      </w:pPr>
      <w:r w:rsidRPr="00A04C87">
        <w:rPr>
          <w:rFonts w:ascii="Times New Roman" w:hAnsi="Times New Roman" w:cs="Times New Roman"/>
          <w:sz w:val="24"/>
          <w:szCs w:val="24"/>
        </w:rPr>
        <w:t>Çalışmayı,</w:t>
      </w:r>
      <w:r w:rsidR="007759D4" w:rsidRPr="007759D4">
        <w:rPr>
          <w:rFonts w:ascii="Times New Roman" w:hAnsi="Times New Roman" w:cs="Times New Roman"/>
          <w:sz w:val="24"/>
          <w:szCs w:val="24"/>
        </w:rPr>
        <w:t xml:space="preserve"> </w:t>
      </w:r>
      <w:r w:rsidR="007759D4" w:rsidRPr="00A04C87">
        <w:rPr>
          <w:rFonts w:ascii="Times New Roman" w:hAnsi="Times New Roman" w:cs="Times New Roman"/>
          <w:sz w:val="24"/>
          <w:szCs w:val="24"/>
        </w:rPr>
        <w:t>çalışanların</w:t>
      </w:r>
      <w:r w:rsidRPr="00A04C87">
        <w:rPr>
          <w:rFonts w:ascii="Times New Roman" w:hAnsi="Times New Roman" w:cs="Times New Roman"/>
          <w:sz w:val="24"/>
          <w:szCs w:val="24"/>
        </w:rPr>
        <w:t xml:space="preserve"> emek sürecinde işin farklı bileşenlerini kolektif ve bireysel olarak düzgün bir akış halinde koordine etmesi olarak algılayabiliriz. Bu süreç</w:t>
      </w:r>
      <w:r w:rsidR="00F80B5D" w:rsidRPr="00A04C87">
        <w:rPr>
          <w:rFonts w:ascii="Times New Roman" w:hAnsi="Times New Roman" w:cs="Times New Roman"/>
          <w:sz w:val="24"/>
          <w:szCs w:val="24"/>
        </w:rPr>
        <w:t xml:space="preserve"> </w:t>
      </w:r>
      <w:r w:rsidR="00A06CD8">
        <w:rPr>
          <w:rFonts w:ascii="Times New Roman" w:hAnsi="Times New Roman" w:cs="Times New Roman"/>
          <w:sz w:val="24"/>
          <w:szCs w:val="24"/>
        </w:rPr>
        <w:t xml:space="preserve">Strauss </w:t>
      </w:r>
      <w:r w:rsidR="00F80B5D" w:rsidRPr="00A04C87">
        <w:rPr>
          <w:rFonts w:ascii="Times New Roman" w:hAnsi="Times New Roman" w:cs="Times New Roman"/>
          <w:sz w:val="24"/>
          <w:szCs w:val="24"/>
        </w:rPr>
        <w:t>tarafından</w:t>
      </w:r>
      <w:r w:rsidRPr="00A04C87">
        <w:rPr>
          <w:rFonts w:ascii="Times New Roman" w:hAnsi="Times New Roman" w:cs="Times New Roman"/>
          <w:sz w:val="24"/>
          <w:szCs w:val="24"/>
        </w:rPr>
        <w:t>"</w:t>
      </w:r>
      <w:r w:rsidR="00A06CD8">
        <w:rPr>
          <w:rFonts w:ascii="Times New Roman" w:hAnsi="Times New Roman" w:cs="Times New Roman"/>
          <w:sz w:val="24"/>
          <w:szCs w:val="24"/>
        </w:rPr>
        <w:t xml:space="preserve"> </w:t>
      </w:r>
      <w:r w:rsidRPr="00A04C87">
        <w:rPr>
          <w:rFonts w:ascii="Times New Roman" w:hAnsi="Times New Roman" w:cs="Times New Roman"/>
          <w:sz w:val="24"/>
          <w:szCs w:val="24"/>
        </w:rPr>
        <w:t>ekl</w:t>
      </w:r>
      <w:r w:rsidR="00D439FD">
        <w:rPr>
          <w:rFonts w:ascii="Times New Roman" w:hAnsi="Times New Roman" w:cs="Times New Roman"/>
          <w:sz w:val="24"/>
          <w:szCs w:val="24"/>
        </w:rPr>
        <w:t xml:space="preserve">emlenmiş  iş"(articulation work) </w:t>
      </w:r>
      <w:r w:rsidRPr="00A04C87">
        <w:rPr>
          <w:rFonts w:ascii="Times New Roman" w:hAnsi="Times New Roman" w:cs="Times New Roman"/>
          <w:sz w:val="24"/>
          <w:szCs w:val="24"/>
        </w:rPr>
        <w:t>olarak adlandırılır</w:t>
      </w:r>
      <w:r w:rsidR="007759D4">
        <w:rPr>
          <w:rFonts w:ascii="Times New Roman" w:hAnsi="Times New Roman" w:cs="Times New Roman"/>
          <w:sz w:val="24"/>
          <w:szCs w:val="24"/>
        </w:rPr>
        <w:t>(9).</w:t>
      </w:r>
      <w:r w:rsidRPr="00A04C87">
        <w:rPr>
          <w:rFonts w:ascii="Times New Roman" w:hAnsi="Times New Roman" w:cs="Times New Roman"/>
          <w:sz w:val="24"/>
          <w:szCs w:val="24"/>
        </w:rPr>
        <w:t xml:space="preserve"> Satış işi, </w:t>
      </w:r>
      <w:r w:rsidR="00272F15">
        <w:rPr>
          <w:rFonts w:ascii="Times New Roman" w:hAnsi="Times New Roman" w:cs="Times New Roman"/>
          <w:sz w:val="24"/>
          <w:szCs w:val="24"/>
        </w:rPr>
        <w:t xml:space="preserve">çok sayıda </w:t>
      </w:r>
      <w:r w:rsidRPr="00A04C87">
        <w:rPr>
          <w:rFonts w:ascii="Times New Roman" w:hAnsi="Times New Roman" w:cs="Times New Roman"/>
          <w:sz w:val="24"/>
          <w:szCs w:val="24"/>
        </w:rPr>
        <w:t>iş görevlerini zamanında, kişisel anlamda ve kolektif mecralarda kotarma becerisi demektir; bu süreç durumsal farkındalık, ilişki</w:t>
      </w:r>
      <w:r w:rsidR="00A06CD8">
        <w:rPr>
          <w:rFonts w:ascii="Times New Roman" w:hAnsi="Times New Roman" w:cs="Times New Roman"/>
          <w:sz w:val="24"/>
          <w:szCs w:val="24"/>
        </w:rPr>
        <w:t>/duygusal</w:t>
      </w:r>
      <w:r w:rsidRPr="00A04C87">
        <w:rPr>
          <w:rFonts w:ascii="Times New Roman" w:hAnsi="Times New Roman" w:cs="Times New Roman"/>
          <w:sz w:val="24"/>
          <w:szCs w:val="24"/>
        </w:rPr>
        <w:t xml:space="preserve"> yönetimi ve kişiler arası pazarlığı kapsar.</w:t>
      </w:r>
    </w:p>
    <w:p w:rsidR="00A92AF5" w:rsidRDefault="007006BD" w:rsidP="007006BD">
      <w:pPr>
        <w:pStyle w:val="Normal1"/>
        <w:spacing w:before="0" w:after="120" w:line="288" w:lineRule="auto"/>
        <w:ind w:left="-709"/>
        <w:rPr>
          <w:color w:val="auto"/>
          <w:szCs w:val="24"/>
        </w:rPr>
      </w:pPr>
      <w:r w:rsidRPr="00A04C87">
        <w:rPr>
          <w:color w:val="auto"/>
          <w:szCs w:val="24"/>
        </w:rPr>
        <w:t>Satış işindeki işverenlerin önem verdiği bir başka önemli özelik de,  satış elemanlarının nasıl göründüğü, yani fiziksel görünüşü ve kılık kıyafetidir. Bu özellik ise "estetik emek" olarak adlandırılır(</w:t>
      </w:r>
      <w:r w:rsidR="007759D4">
        <w:rPr>
          <w:color w:val="auto"/>
          <w:szCs w:val="24"/>
        </w:rPr>
        <w:t xml:space="preserve">10). </w:t>
      </w:r>
      <w:r w:rsidRPr="00A04C87">
        <w:rPr>
          <w:color w:val="auto"/>
          <w:szCs w:val="24"/>
        </w:rPr>
        <w:t xml:space="preserve">Estetik emek, işe giriş sürecinde, çalışanın müşterilerin duyumlarına uyan fiziksel görünüş ve kılık kıyafete sahip adayların işe alındığını anlatır; daha sonra kurumsal eğitim, idari mekanizmalar ve denetim yoluyla bu nitelikte hizmet şekillendirilir. </w:t>
      </w:r>
    </w:p>
    <w:p w:rsidR="007006BD" w:rsidRPr="00A04C87" w:rsidRDefault="007006BD" w:rsidP="007006BD">
      <w:pPr>
        <w:pStyle w:val="Normal1"/>
        <w:spacing w:before="0" w:after="120" w:line="288" w:lineRule="auto"/>
        <w:ind w:left="-709"/>
        <w:rPr>
          <w:color w:val="auto"/>
          <w:szCs w:val="24"/>
        </w:rPr>
      </w:pPr>
      <w:r w:rsidRPr="00A04C87">
        <w:rPr>
          <w:color w:val="auto"/>
          <w:szCs w:val="24"/>
        </w:rPr>
        <w:t>Özet olarak işverenlerin "iyi görünen" ve "bu iş için doğru olan"  satış elemanları aradığı ve markayı en iyi şekilde temsil edecek ya da müşterinin ilgisini en çok çekecek adayl</w:t>
      </w:r>
      <w:r w:rsidR="007759D4">
        <w:rPr>
          <w:color w:val="auto"/>
          <w:szCs w:val="24"/>
        </w:rPr>
        <w:t xml:space="preserve">arı tercih ettiği bilinmektedir. </w:t>
      </w:r>
      <w:r w:rsidRPr="00A04C87">
        <w:rPr>
          <w:color w:val="auto"/>
          <w:szCs w:val="24"/>
        </w:rPr>
        <w:t xml:space="preserve">Özellikle </w:t>
      </w:r>
      <w:r w:rsidR="007759D4">
        <w:rPr>
          <w:color w:val="auto"/>
          <w:szCs w:val="24"/>
        </w:rPr>
        <w:t xml:space="preserve">Mağazacılık işinde </w:t>
      </w:r>
      <w:r w:rsidRPr="00A04C87">
        <w:rPr>
          <w:color w:val="auto"/>
          <w:szCs w:val="24"/>
        </w:rPr>
        <w:t xml:space="preserve">kadın giyim, </w:t>
      </w:r>
      <w:r w:rsidR="008520E0">
        <w:rPr>
          <w:color w:val="auto"/>
          <w:szCs w:val="24"/>
        </w:rPr>
        <w:t xml:space="preserve">kozmetik, </w:t>
      </w:r>
      <w:r w:rsidRPr="00A04C87">
        <w:rPr>
          <w:color w:val="auto"/>
          <w:szCs w:val="24"/>
        </w:rPr>
        <w:t xml:space="preserve">erkek giyim </w:t>
      </w:r>
      <w:r w:rsidR="008520E0">
        <w:rPr>
          <w:color w:val="auto"/>
          <w:szCs w:val="24"/>
        </w:rPr>
        <w:t xml:space="preserve">sektörlerinde </w:t>
      </w:r>
      <w:r w:rsidRPr="00A04C87">
        <w:rPr>
          <w:color w:val="auto"/>
          <w:szCs w:val="24"/>
        </w:rPr>
        <w:t>moda ya da marka ürünlerin, süpermarketteki gıda ürünleriyle karşılaştırıldığında, satılması için satış elemanının sosyal becerisine ihtiyaç vardır. Satış elemanının beden dili, ne giydiği ve müşteriyle nasıl konuştuğu iş performansı açısından çok belirleyicidir. "Aynı mankenler gibi, perakende çalışanı özellikli beden kriterlerini yerine getirmek zorundadır(</w:t>
      </w:r>
      <w:r w:rsidR="007759D4">
        <w:rPr>
          <w:color w:val="auto"/>
          <w:szCs w:val="24"/>
        </w:rPr>
        <w:t>11).</w:t>
      </w:r>
    </w:p>
    <w:p w:rsidR="00C032A6" w:rsidRDefault="007006BD" w:rsidP="007006BD">
      <w:pPr>
        <w:spacing w:after="120"/>
        <w:ind w:left="-709" w:firstLine="403"/>
        <w:jc w:val="both"/>
        <w:textAlignment w:val="baseline"/>
        <w:rPr>
          <w:rFonts w:ascii="Times New Roman" w:hAnsi="Times New Roman" w:cs="Times New Roman"/>
          <w:sz w:val="24"/>
          <w:szCs w:val="24"/>
        </w:rPr>
      </w:pPr>
      <w:r w:rsidRPr="00A04C87">
        <w:rPr>
          <w:rFonts w:ascii="Times New Roman" w:hAnsi="Times New Roman" w:cs="Times New Roman"/>
          <w:sz w:val="24"/>
          <w:szCs w:val="24"/>
        </w:rPr>
        <w:t>Duyguların işyerinde “doğru” yönetilmesi ve bu duygu yönetiminin de işin belirgin özelliklerinden birisi olarak, sermayenin, firmanın hedefleriyle uyumlu ve müşteri odaklı olmasının beklendiğini ve bu nedenle çalışana stres, depresyon vb. maliyetleri olduğunu biliyoruz. Horchschild’a göre bu maliyet duyguların metalaşması</w:t>
      </w:r>
      <w:r w:rsidR="00D439FD">
        <w:rPr>
          <w:rFonts w:ascii="Times New Roman" w:hAnsi="Times New Roman" w:cs="Times New Roman"/>
          <w:sz w:val="24"/>
          <w:szCs w:val="24"/>
        </w:rPr>
        <w:t>nın</w:t>
      </w:r>
      <w:r w:rsidRPr="00A04C87">
        <w:rPr>
          <w:rFonts w:ascii="Times New Roman" w:hAnsi="Times New Roman" w:cs="Times New Roman"/>
          <w:sz w:val="24"/>
          <w:szCs w:val="24"/>
        </w:rPr>
        <w:t xml:space="preserve"> dolaysız bir sonucudur.</w:t>
      </w:r>
    </w:p>
    <w:p w:rsidR="007006BD" w:rsidRPr="00A04C87" w:rsidRDefault="007006BD" w:rsidP="007006BD">
      <w:pPr>
        <w:spacing w:after="120"/>
        <w:ind w:left="-709" w:firstLine="403"/>
        <w:jc w:val="both"/>
        <w:textAlignment w:val="baseline"/>
        <w:rPr>
          <w:rFonts w:ascii="Times New Roman" w:hAnsi="Times New Roman" w:cs="Times New Roman"/>
          <w:sz w:val="24"/>
          <w:szCs w:val="24"/>
        </w:rPr>
      </w:pPr>
      <w:r w:rsidRPr="00A04C87">
        <w:rPr>
          <w:rFonts w:ascii="Times New Roman" w:hAnsi="Times New Roman" w:cs="Times New Roman"/>
          <w:sz w:val="24"/>
          <w:szCs w:val="24"/>
        </w:rPr>
        <w:t xml:space="preserve"> Günümüzde “firmaların müşterilere sattıkları paketin bir parçasıdır artık duygusal emek”; dolayısıyla çalışanlar firmalara “gülümsemelerini” satarlar. İnsan duygularının hem cinsiyetçi, hem sınıfsal açıdan işyerlerinde kalıplaşması söz konusudur ve duygusal emek kadını/erkeği, farklı sınıflardan bireyleri çok değişik ve karmaşık yollarla etkilemektedir. </w:t>
      </w:r>
    </w:p>
    <w:p w:rsidR="007006BD" w:rsidRPr="00A04C87" w:rsidRDefault="007006BD" w:rsidP="007006BD">
      <w:pPr>
        <w:spacing w:after="120"/>
        <w:ind w:left="-709" w:firstLine="403"/>
        <w:jc w:val="both"/>
        <w:textAlignment w:val="baseline"/>
        <w:rPr>
          <w:rFonts w:ascii="Times New Roman" w:eastAsia="Arial" w:hAnsi="Times New Roman" w:cs="Times New Roman"/>
          <w:sz w:val="24"/>
          <w:szCs w:val="24"/>
        </w:rPr>
      </w:pPr>
      <w:r w:rsidRPr="00A04C87">
        <w:rPr>
          <w:rFonts w:ascii="Times New Roman" w:hAnsi="Times New Roman" w:cs="Times New Roman"/>
          <w:sz w:val="24"/>
          <w:szCs w:val="24"/>
        </w:rPr>
        <w:t>Ancak, Horchschild’in bu analizi, duygusal emeğin firma yönetimince geliştirilen daha çok dolaysız kontrol mekanizmalarıyla</w:t>
      </w:r>
      <w:r w:rsidR="00216904">
        <w:rPr>
          <w:rFonts w:ascii="Times New Roman" w:hAnsi="Times New Roman" w:cs="Times New Roman"/>
          <w:sz w:val="24"/>
          <w:szCs w:val="24"/>
        </w:rPr>
        <w:t xml:space="preserve"> </w:t>
      </w:r>
      <w:r w:rsidRPr="00A04C87">
        <w:rPr>
          <w:rFonts w:ascii="Times New Roman" w:hAnsi="Times New Roman" w:cs="Times New Roman"/>
          <w:sz w:val="24"/>
          <w:szCs w:val="24"/>
        </w:rPr>
        <w:t>-şirket kuralları, katı eğitim programları gibi- ilgili gibidir; oysa duygusal emeğin denetimi profesyonellik anlayışından başlayıp, “katılımcı/demokratik”, “yüksek güven/şirkete bağlılık” gibi yönetim/denetim stratejilerini kapsayan takım/ekip çalışmaları yoluyla da dolaylı olarak gerçekleştirilmektedir(</w:t>
      </w:r>
      <w:r w:rsidR="00D439FD">
        <w:rPr>
          <w:rFonts w:ascii="Times New Roman" w:hAnsi="Times New Roman" w:cs="Times New Roman"/>
          <w:sz w:val="24"/>
          <w:szCs w:val="24"/>
        </w:rPr>
        <w:t>12).</w:t>
      </w:r>
    </w:p>
    <w:p w:rsidR="007006BD" w:rsidRPr="00A04C87" w:rsidRDefault="007006BD" w:rsidP="007006BD">
      <w:pPr>
        <w:spacing w:after="120"/>
        <w:ind w:left="-709" w:firstLine="403"/>
        <w:jc w:val="both"/>
        <w:textAlignment w:val="baseline"/>
        <w:rPr>
          <w:rFonts w:ascii="Times New Roman" w:eastAsia="Arial" w:hAnsi="Times New Roman" w:cs="Times New Roman"/>
          <w:sz w:val="24"/>
          <w:szCs w:val="24"/>
        </w:rPr>
      </w:pPr>
      <w:r w:rsidRPr="00A04C87">
        <w:rPr>
          <w:rFonts w:ascii="Times New Roman" w:eastAsia="Arial" w:hAnsi="Times New Roman" w:cs="Times New Roman"/>
          <w:sz w:val="24"/>
          <w:szCs w:val="24"/>
        </w:rPr>
        <w:t>Duygusal emek, duygusal yönetim ve toplumsal cinsiyet etkileşimi, hizmet sektörü bağlamında, işyeri pratiklerini kapsayacak şekilde, oldukça zengin bir Batı literatürüne sahiptir ve Türkiye’de de son 10-15  yıl</w:t>
      </w:r>
      <w:r w:rsidR="00D439FD">
        <w:rPr>
          <w:rFonts w:ascii="Times New Roman" w:eastAsia="Arial" w:hAnsi="Times New Roman" w:cs="Times New Roman"/>
          <w:sz w:val="24"/>
          <w:szCs w:val="24"/>
        </w:rPr>
        <w:t>a s</w:t>
      </w:r>
      <w:r w:rsidR="00A14882">
        <w:rPr>
          <w:rFonts w:ascii="Times New Roman" w:eastAsia="Arial" w:hAnsi="Times New Roman" w:cs="Times New Roman"/>
          <w:sz w:val="24"/>
          <w:szCs w:val="24"/>
        </w:rPr>
        <w:t>ığan bir literatür mevcuttur</w:t>
      </w:r>
      <w:r w:rsidR="00D439FD">
        <w:rPr>
          <w:rFonts w:ascii="Times New Roman" w:eastAsia="Arial" w:hAnsi="Times New Roman" w:cs="Times New Roman"/>
          <w:sz w:val="24"/>
          <w:szCs w:val="24"/>
        </w:rPr>
        <w:t>.</w:t>
      </w:r>
      <w:r w:rsidRPr="00A04C87">
        <w:rPr>
          <w:rFonts w:ascii="Times New Roman" w:eastAsia="Arial" w:hAnsi="Times New Roman" w:cs="Times New Roman"/>
          <w:sz w:val="24"/>
          <w:szCs w:val="24"/>
        </w:rPr>
        <w:t xml:space="preserve"> </w:t>
      </w:r>
      <w:r w:rsidR="00216904">
        <w:rPr>
          <w:rFonts w:ascii="Times New Roman" w:eastAsia="Arial" w:hAnsi="Times New Roman" w:cs="Times New Roman"/>
          <w:sz w:val="24"/>
          <w:szCs w:val="24"/>
        </w:rPr>
        <w:t>Duygusal emeğin toplumsal cinsiyetle kesişimi çok katmanlı ve çeşitlilik gösteren dinamik süreçleri ihtiva eder.</w:t>
      </w:r>
    </w:p>
    <w:p w:rsidR="00A04C87" w:rsidRDefault="00A04C87" w:rsidP="007006BD">
      <w:pPr>
        <w:pStyle w:val="Normal1"/>
        <w:spacing w:before="0" w:after="120" w:line="288" w:lineRule="auto"/>
        <w:ind w:left="-709" w:right="40" w:firstLine="700"/>
        <w:rPr>
          <w:color w:val="auto"/>
          <w:szCs w:val="24"/>
        </w:rPr>
      </w:pPr>
    </w:p>
    <w:p w:rsidR="00C032A6" w:rsidRPr="00A04C87" w:rsidRDefault="00C032A6" w:rsidP="007006BD">
      <w:pPr>
        <w:pStyle w:val="Normal1"/>
        <w:spacing w:before="0" w:after="120" w:line="288" w:lineRule="auto"/>
        <w:ind w:left="-709" w:right="40" w:firstLine="700"/>
        <w:rPr>
          <w:color w:val="auto"/>
          <w:szCs w:val="24"/>
        </w:rPr>
      </w:pPr>
    </w:p>
    <w:p w:rsidR="007006BD" w:rsidRDefault="007006BD" w:rsidP="007006BD">
      <w:pPr>
        <w:pStyle w:val="Normal1"/>
        <w:spacing w:before="0" w:after="120" w:line="288" w:lineRule="auto"/>
        <w:ind w:left="-709" w:right="40" w:firstLine="700"/>
        <w:rPr>
          <w:color w:val="auto"/>
          <w:szCs w:val="24"/>
        </w:rPr>
      </w:pPr>
      <w:r w:rsidRPr="00A04C87">
        <w:rPr>
          <w:color w:val="auto"/>
          <w:szCs w:val="24"/>
        </w:rPr>
        <w:t>Literatürdeki ikinci tip yaklaşım olarak, yapısalcı, post-yapısalcı, Marksist, Feminist/Toplumsal cinsiyetçi analizlerden söz edebiliriz.  Daha çok Çalışma İktisadı, Çalışma Sosyolojisi ve Çalışma Psikolojisi gibi alanlarda yoğunlaşan bu çalışmaların, disiplinlerarası yaklaşımı ön plana çıkardığını söyleyebiliriz. Yerle</w:t>
      </w:r>
      <w:r w:rsidR="00216904">
        <w:rPr>
          <w:color w:val="auto"/>
          <w:szCs w:val="24"/>
        </w:rPr>
        <w:t xml:space="preserve">şik olmayan  ya da </w:t>
      </w:r>
      <w:r w:rsidRPr="00A04C87">
        <w:rPr>
          <w:color w:val="auto"/>
          <w:szCs w:val="24"/>
        </w:rPr>
        <w:t>heteredoks analizlerin ortak özelliği, rasyonel-bireyi ya da piyasa ilişkilerini değil, toplumsal ve iktisadi yapıyı/kapitalist sistemin dinamiklerini/süreçlerini ve/veya sınıf/cinsiyet/ırk/etnik köken katman</w:t>
      </w:r>
      <w:r w:rsidR="00216904">
        <w:rPr>
          <w:color w:val="auto"/>
          <w:szCs w:val="24"/>
        </w:rPr>
        <w:t>laşmasını</w:t>
      </w:r>
      <w:r w:rsidRPr="00A04C87">
        <w:rPr>
          <w:color w:val="auto"/>
          <w:szCs w:val="24"/>
        </w:rPr>
        <w:t xml:space="preserve"> ya da kesişimlerini analizlerinin merkezine koymalarıdır Bir başka deyişle, söz konusu analizler, kapitalist güç ilişkilerinin</w:t>
      </w:r>
      <w:r w:rsidR="00C032A6">
        <w:rPr>
          <w:color w:val="auto"/>
          <w:szCs w:val="24"/>
        </w:rPr>
        <w:t xml:space="preserve"> </w:t>
      </w:r>
      <w:r w:rsidRPr="00A04C87">
        <w:rPr>
          <w:color w:val="auto"/>
          <w:szCs w:val="24"/>
        </w:rPr>
        <w:t>-sermaye/emek ilişkileri-, ve/veya cinsiyetçi rejimin/ataerkinin/patriyarkanın mikro bazda, sektör ve/veya işyerindeki izdüşümlerine, örneğin emek süreçleri açı</w:t>
      </w:r>
      <w:r w:rsidR="00216904">
        <w:rPr>
          <w:color w:val="auto"/>
          <w:szCs w:val="24"/>
        </w:rPr>
        <w:t xml:space="preserve">sından, duygusal emek açısından, ya da sınıf kesişimi açısından </w:t>
      </w:r>
      <w:r w:rsidRPr="00A04C87">
        <w:rPr>
          <w:color w:val="auto"/>
          <w:szCs w:val="24"/>
        </w:rPr>
        <w:t xml:space="preserve">odaklanmaları şeklinde ifade edilebilir. </w:t>
      </w:r>
    </w:p>
    <w:p w:rsidR="004C3267" w:rsidRPr="00A04C87" w:rsidRDefault="004C3267" w:rsidP="004C3267">
      <w:pPr>
        <w:pStyle w:val="Normal1"/>
        <w:spacing w:before="0" w:after="120" w:line="288" w:lineRule="auto"/>
        <w:ind w:left="-709" w:right="40" w:firstLine="700"/>
        <w:rPr>
          <w:color w:val="auto"/>
          <w:szCs w:val="24"/>
        </w:rPr>
      </w:pPr>
      <w:r>
        <w:rPr>
          <w:color w:val="auto"/>
          <w:szCs w:val="24"/>
        </w:rPr>
        <w:t>Kart</w:t>
      </w:r>
      <w:r w:rsidR="000A1164">
        <w:rPr>
          <w:color w:val="auto"/>
          <w:szCs w:val="24"/>
        </w:rPr>
        <w:t>,</w:t>
      </w:r>
      <w:r w:rsidRPr="00A04C87">
        <w:rPr>
          <w:color w:val="auto"/>
          <w:szCs w:val="24"/>
        </w:rPr>
        <w:t xml:space="preserve"> duygusal emek  yönetimini emek-sermaye ilişkisi içinde anlamlandırır: ”Günümüz çalışma koşulları içerisinde, özellikle hizmetler sektöründe ağırlıklı olarak, çalışanın fiziksel, sosyal, bilişsel ve duyuşsal tüm nitelikleri, sermayenin verimlilik ve kar artışını garantileyen düzenlemelerine zemin hazırlamaktadır. Şirketlerin kendilerine rekabet avantajı kazandırmak amacıyla çalışanların bireysel farklılıklarına ve becerilerine odaklanan stratejiler geliştirmeleri, geleneksel bağlamda kadın ve erkek olarak yapılandırılan cinsiyet rollerini hesaba katmaksızın yürütülmekte, kurum kültürü, kadın-erkek ayırımı yapmadan aynı duygusal kontrolü tüm çalışanlardan beklemektedir. Kadınların daha şefkatli, daha duygusal, işbirliğine daha yatkın, erkeklerin ise, daha duygusuz, daha “akılcı”, daha başına buyruk olduğuna ilişkin toplumsal değer yargılarının önemi, sadece söz konusu yargıları içeren davranış tarzının pazardaki başarısıyla bağlantısı önemlidir. Sermayenin verimlilik ve kar artışına yönelik stratejilerine uygun davranış tarzının kadın rollerine daha yakın olduğu söz konusu olmakla birlikte, pazarlama stratejilerinin bir cinsiyet ayrımcılığına değil, davranış tarzlarını kar amaçlı kullanmaya odaklı olduğu belirtilmelidir. Zira erkeğin de “ideal” kadın davranışlarına yakın davranışlar sergilemeye mecbur kalması (sevecen, feminen, esnek vb.), ancak söz konusu odaklanmayla açıklanabilir.”</w:t>
      </w:r>
      <w:r w:rsidR="00A14882">
        <w:rPr>
          <w:color w:val="auto"/>
          <w:szCs w:val="24"/>
        </w:rPr>
        <w:t>(13</w:t>
      </w:r>
      <w:r>
        <w:rPr>
          <w:color w:val="auto"/>
          <w:szCs w:val="24"/>
        </w:rPr>
        <w:t>).</w:t>
      </w:r>
    </w:p>
    <w:p w:rsidR="004C3267" w:rsidRPr="00A04C87" w:rsidRDefault="004C3267" w:rsidP="004C3267">
      <w:pPr>
        <w:pStyle w:val="Normal1"/>
        <w:spacing w:before="0" w:after="120" w:line="288" w:lineRule="auto"/>
        <w:ind w:left="-709" w:right="40" w:firstLine="700"/>
        <w:rPr>
          <w:color w:val="auto"/>
          <w:szCs w:val="24"/>
        </w:rPr>
      </w:pPr>
    </w:p>
    <w:p w:rsidR="004C3267" w:rsidRPr="00A04C87" w:rsidRDefault="004C3267" w:rsidP="004C3267">
      <w:pPr>
        <w:pStyle w:val="Normal1"/>
        <w:spacing w:before="0" w:after="120" w:line="288" w:lineRule="auto"/>
        <w:ind w:left="-709" w:firstLine="697"/>
        <w:rPr>
          <w:color w:val="auto"/>
          <w:szCs w:val="24"/>
        </w:rPr>
      </w:pPr>
      <w:r w:rsidRPr="00A04C87">
        <w:rPr>
          <w:color w:val="auto"/>
          <w:szCs w:val="24"/>
        </w:rPr>
        <w:t xml:space="preserve">Popüler kültürün beslediği ideal görünüm ya da norm davranış kalıplarının cinsiyetlenmesi sürecinde, toplumsal cinsiyet artık sadece gerekli cinsiyeti işaret eden </w:t>
      </w:r>
      <w:r w:rsidR="000A1164">
        <w:rPr>
          <w:color w:val="auto"/>
          <w:szCs w:val="24"/>
        </w:rPr>
        <w:t xml:space="preserve">bir </w:t>
      </w:r>
      <w:r w:rsidRPr="00A04C87">
        <w:rPr>
          <w:color w:val="auto"/>
          <w:szCs w:val="24"/>
        </w:rPr>
        <w:t>sinyal olmaktan çıkmış görünmektedir. Yani satış işinde çalışanların "doğal" ya da "toplumsal" bir belirleyici norma sahip olması  beklenmemektedir(</w:t>
      </w:r>
      <w:r w:rsidR="00A14882">
        <w:rPr>
          <w:color w:val="auto"/>
          <w:szCs w:val="24"/>
        </w:rPr>
        <w:t>14</w:t>
      </w:r>
      <w:r>
        <w:rPr>
          <w:color w:val="auto"/>
          <w:szCs w:val="24"/>
        </w:rPr>
        <w:t>).</w:t>
      </w:r>
      <w:r w:rsidR="000A1164">
        <w:rPr>
          <w:color w:val="auto"/>
          <w:szCs w:val="24"/>
        </w:rPr>
        <w:t xml:space="preserve"> Adkins,  </w:t>
      </w:r>
      <w:r w:rsidRPr="00A04C87">
        <w:rPr>
          <w:color w:val="auto"/>
          <w:szCs w:val="24"/>
        </w:rPr>
        <w:t xml:space="preserve"> </w:t>
      </w:r>
      <w:r>
        <w:rPr>
          <w:color w:val="auto"/>
          <w:szCs w:val="24"/>
        </w:rPr>
        <w:t xml:space="preserve">esnekliğin </w:t>
      </w:r>
      <w:r w:rsidR="000A1164">
        <w:rPr>
          <w:color w:val="auto"/>
          <w:szCs w:val="24"/>
        </w:rPr>
        <w:t xml:space="preserve">sadece </w:t>
      </w:r>
      <w:r w:rsidRPr="00A04C87">
        <w:rPr>
          <w:color w:val="auto"/>
          <w:szCs w:val="24"/>
        </w:rPr>
        <w:t>çalışma saatlerinde ya da istihdam biçimle</w:t>
      </w:r>
      <w:r>
        <w:rPr>
          <w:color w:val="auto"/>
          <w:szCs w:val="24"/>
        </w:rPr>
        <w:t xml:space="preserve">rinde değil, </w:t>
      </w:r>
      <w:r w:rsidRPr="00A04C87">
        <w:rPr>
          <w:color w:val="auto"/>
          <w:szCs w:val="24"/>
        </w:rPr>
        <w:t xml:space="preserve">toplumsal cinsiyet açısından da satış işinde çalışanların temel "karıştırma" pratikleri olduğundan söz eder. </w:t>
      </w:r>
      <w:r w:rsidR="000A1164">
        <w:rPr>
          <w:color w:val="auto"/>
          <w:szCs w:val="24"/>
        </w:rPr>
        <w:t xml:space="preserve">Yani toplumsal cinsiyet ve sınıf kesişimleri de esnekleşmektedir; daha çok "durumsal" ve "akışkan"dır. </w:t>
      </w:r>
      <w:r w:rsidRPr="00A04C87">
        <w:rPr>
          <w:color w:val="auto"/>
          <w:szCs w:val="24"/>
        </w:rPr>
        <w:t>Toplumsal cinsiyetin bir tür performans olarak inşa edilmesiyle bu kategori, mobil, akışkan ve tayin edilemez hale gelir. Örneğin bir erkek çalışan ağlamak ve şefkatli olmak gibi feminen/kadınsı bir özelliği sergileyebilirken, bir kadın çalışan fiziksel çaba sarf etme ya da daha cesur davranma gibi maskülen/erkeksi bir davranışı benimseyebilir ve işyerinde bu tutumları nedeniy</w:t>
      </w:r>
      <w:r w:rsidR="00C032A6">
        <w:rPr>
          <w:color w:val="auto"/>
          <w:szCs w:val="24"/>
        </w:rPr>
        <w:t>le ödüllendirilebilirler. Mağazalarda, sadece</w:t>
      </w:r>
      <w:r w:rsidRPr="00A04C87">
        <w:rPr>
          <w:color w:val="auto"/>
          <w:szCs w:val="24"/>
        </w:rPr>
        <w:t xml:space="preserve"> kozmetik sektöründe değil, karma giyim alanında da cinsel yönelim açısından eşcinsel</w:t>
      </w:r>
      <w:r w:rsidR="00C032A6">
        <w:rPr>
          <w:color w:val="auto"/>
          <w:szCs w:val="24"/>
        </w:rPr>
        <w:t>/trans</w:t>
      </w:r>
      <w:r w:rsidRPr="00A04C87">
        <w:rPr>
          <w:color w:val="auto"/>
          <w:szCs w:val="24"/>
        </w:rPr>
        <w:t xml:space="preserve"> çalışanların görünürlüğü</w:t>
      </w:r>
      <w:r w:rsidR="001B1CE4">
        <w:rPr>
          <w:color w:val="auto"/>
          <w:szCs w:val="24"/>
        </w:rPr>
        <w:t>nün artması</w:t>
      </w:r>
      <w:r w:rsidRPr="00A04C87">
        <w:rPr>
          <w:color w:val="auto"/>
          <w:szCs w:val="24"/>
        </w:rPr>
        <w:t xml:space="preserve"> anlamlı bir örnek oluşturmaktadır.</w:t>
      </w:r>
    </w:p>
    <w:p w:rsidR="004C3267" w:rsidRPr="00A04C87" w:rsidRDefault="004C3267" w:rsidP="007006BD">
      <w:pPr>
        <w:pStyle w:val="Normal1"/>
        <w:spacing w:before="0" w:after="120" w:line="288" w:lineRule="auto"/>
        <w:ind w:left="-709" w:right="40" w:firstLine="700"/>
        <w:rPr>
          <w:color w:val="auto"/>
          <w:szCs w:val="24"/>
        </w:rPr>
      </w:pPr>
    </w:p>
    <w:p w:rsidR="00622F53" w:rsidRDefault="007006BD" w:rsidP="007006BD">
      <w:pPr>
        <w:pStyle w:val="Normal1"/>
        <w:spacing w:before="0" w:after="120" w:line="288" w:lineRule="auto"/>
        <w:ind w:left="-709" w:right="40" w:firstLine="700"/>
        <w:rPr>
          <w:color w:val="auto"/>
          <w:szCs w:val="24"/>
        </w:rPr>
      </w:pPr>
      <w:r w:rsidRPr="00A04C87">
        <w:rPr>
          <w:color w:val="auto"/>
          <w:szCs w:val="24"/>
        </w:rPr>
        <w:t>Feminist analizleri diğerlerinden ayırt eden en önemli özellik, tüm bu yapısal/sistem-içi özelliklerin bir bileşeni olarak cinsiyetçi rejimi ve cinsiyetçi güç ilişkilerini deşifre etmeleridir. Kadınların</w:t>
      </w:r>
      <w:r w:rsidR="00EB71E0">
        <w:rPr>
          <w:color w:val="auto"/>
          <w:szCs w:val="24"/>
        </w:rPr>
        <w:t xml:space="preserve"> </w:t>
      </w:r>
      <w:r w:rsidRPr="00A04C87">
        <w:rPr>
          <w:color w:val="auto"/>
          <w:szCs w:val="24"/>
        </w:rPr>
        <w:t>-hanelerde/özel alanda- ücretsiz/görünmeyen emeği ile çalışma hayatındaki cinsiyete dayalı ayrımcılığın sürekliliği vurgusu çok belirgindir.</w:t>
      </w:r>
    </w:p>
    <w:p w:rsidR="007006BD" w:rsidRPr="00A04C87" w:rsidRDefault="007006BD" w:rsidP="007006BD">
      <w:pPr>
        <w:pStyle w:val="Normal1"/>
        <w:spacing w:before="0" w:after="120" w:line="288" w:lineRule="auto"/>
        <w:ind w:left="-709" w:right="40" w:firstLine="700"/>
        <w:rPr>
          <w:color w:val="auto"/>
          <w:szCs w:val="24"/>
        </w:rPr>
      </w:pPr>
      <w:r w:rsidRPr="00A04C87">
        <w:rPr>
          <w:color w:val="auto"/>
          <w:szCs w:val="24"/>
        </w:rPr>
        <w:t xml:space="preserve"> Cin</w:t>
      </w:r>
      <w:r w:rsidR="00EB71E0">
        <w:rPr>
          <w:color w:val="auto"/>
          <w:szCs w:val="24"/>
        </w:rPr>
        <w:t>siyetlenen organizasyonlar</w:t>
      </w:r>
      <w:r w:rsidRPr="00A04C87">
        <w:rPr>
          <w:color w:val="auto"/>
          <w:szCs w:val="24"/>
        </w:rPr>
        <w:t xml:space="preserve"> bağlamında yönetim ve hiyerarşi,  cinsiyetlenen meslekler ve işyerlerinde cinsellik/beden politikaları, duygusal emek ve ücretlendirme, duygusal emeğin metalaşması, duygusal emek-denetlenen kalpler-, duygusal çöküntü, müşteri ilişkilerinde duygusal dışavurum, satış personeli ve ‘bedensel emek’/kişisel tüketim ilişkisi, işyerinde yabancılaşma, cinsiyete dayalı mesleki katmanlaşma, satış işlerinde </w:t>
      </w:r>
      <w:r w:rsidR="004C3267">
        <w:rPr>
          <w:color w:val="auto"/>
          <w:szCs w:val="24"/>
        </w:rPr>
        <w:t>“cinsiyetlemek</w:t>
      </w:r>
      <w:r w:rsidRPr="00A04C87">
        <w:rPr>
          <w:color w:val="auto"/>
          <w:szCs w:val="24"/>
        </w:rPr>
        <w:t xml:space="preserve">(doing gender), cinsiyetlendirme pratikleri” vd., hizmet sektöründe ve satış elemanları özelinde yapılan Feminist analizlerin başlıca konuları olarak sayılabilir. Bu çalışmalar, sadece ekonometrik modele dayanmazlar ve özellikle matematiksel/ekonometrik analizin diğerlerine üstünlüğünü savunulmaz; yüz yüze derinlemesine mülakat, yarı yapılandırılmış anketler ve araştırmacının öznel değer yargılarını yansıtmaktan sakınmadığı ve bu konuda eleştirel olduğu sözlü tarih/söylem analizi gibi çok farklı yöntemleri benimserler. </w:t>
      </w:r>
    </w:p>
    <w:p w:rsidR="007006BD" w:rsidRDefault="00EF4F7E" w:rsidP="007006BD">
      <w:pPr>
        <w:pStyle w:val="Normal1"/>
        <w:spacing w:before="0" w:after="120" w:line="288" w:lineRule="auto"/>
        <w:ind w:left="-709" w:right="40" w:firstLine="700"/>
        <w:rPr>
          <w:color w:val="auto"/>
          <w:szCs w:val="24"/>
        </w:rPr>
      </w:pPr>
      <w:r>
        <w:rPr>
          <w:color w:val="auto"/>
          <w:szCs w:val="24"/>
        </w:rPr>
        <w:t xml:space="preserve">Acker’in makalesi, </w:t>
      </w:r>
      <w:r w:rsidR="007006BD" w:rsidRPr="00A04C87">
        <w:rPr>
          <w:color w:val="auto"/>
          <w:szCs w:val="24"/>
        </w:rPr>
        <w:t>yönetim, kurum kültürü, organizasyon teorisi gibi alanlara farklı bakış açısı getiren Feminis</w:t>
      </w:r>
      <w:r>
        <w:rPr>
          <w:color w:val="auto"/>
          <w:szCs w:val="24"/>
        </w:rPr>
        <w:t xml:space="preserve">t </w:t>
      </w:r>
      <w:r w:rsidR="00A14882">
        <w:rPr>
          <w:color w:val="auto"/>
          <w:szCs w:val="24"/>
        </w:rPr>
        <w:t>analizin ilk örneklerindendir(15</w:t>
      </w:r>
      <w:r>
        <w:rPr>
          <w:color w:val="auto"/>
          <w:szCs w:val="24"/>
        </w:rPr>
        <w:t>).</w:t>
      </w:r>
      <w:r w:rsidR="007006BD" w:rsidRPr="00A04C87">
        <w:rPr>
          <w:color w:val="auto"/>
          <w:szCs w:val="24"/>
        </w:rPr>
        <w:t xml:space="preserve"> Zira, Acker işyerlerinin hiyerarşik ve genelde erkek egemen yapısını irdelerken bile organizasyonun cinsiyet-körü olduğunun varsayıldığını hatırlatır. Oysa, bu yaklaşıma göre, şirket yazışmaları, iş sözleşmeleri, soyut iş tanımları, kariyer yolları vb. sıradan işyeri pratik ve prosedürlerine içerilmiş ve evrensel olarak sunulan çalışan üzerinden yapılandırılan mekanizmaları deşifre etmek gereklidir; çünkü işyerleri de eril olarak cinsiyetlenen organizasyonlardır ve kadın çalışanların marjinalizasyonu ve cinsiyete dayalı işbölümü, cinsiyetlenen organizasyon tarafından kontrol m</w:t>
      </w:r>
      <w:r w:rsidR="00F502AC">
        <w:rPr>
          <w:color w:val="auto"/>
          <w:szCs w:val="24"/>
        </w:rPr>
        <w:t>ekanizması olarak işlemektedir(16).</w:t>
      </w:r>
    </w:p>
    <w:p w:rsidR="00246081" w:rsidRDefault="00622F53" w:rsidP="007006BD">
      <w:pPr>
        <w:pStyle w:val="Normal1"/>
        <w:spacing w:before="0" w:after="120" w:line="288" w:lineRule="auto"/>
        <w:ind w:left="-709" w:right="40" w:firstLine="700"/>
        <w:rPr>
          <w:color w:val="auto"/>
          <w:szCs w:val="24"/>
        </w:rPr>
      </w:pPr>
      <w:r>
        <w:rPr>
          <w:color w:val="auto"/>
          <w:szCs w:val="24"/>
        </w:rPr>
        <w:t>Hizmet sektöründe çalışan kadınların, dikey katmanlaşma ya da cam tavan olarak adlandırılan eril mekanizmalara</w:t>
      </w:r>
      <w:r w:rsidR="00246081">
        <w:rPr>
          <w:color w:val="auto"/>
          <w:szCs w:val="24"/>
        </w:rPr>
        <w:t>- kadın emeğini değersizleştirme, eğitim/seyahat olanaklarından yararlandırmama, sosyal ağlara katmama vb. -</w:t>
      </w:r>
      <w:r>
        <w:rPr>
          <w:color w:val="auto"/>
          <w:szCs w:val="24"/>
        </w:rPr>
        <w:t xml:space="preserve"> takılıp kaldıklarını</w:t>
      </w:r>
      <w:r w:rsidR="00DB42E3">
        <w:rPr>
          <w:color w:val="auto"/>
          <w:szCs w:val="24"/>
        </w:rPr>
        <w:t xml:space="preserve"> biliyoruz.</w:t>
      </w:r>
      <w:r>
        <w:rPr>
          <w:color w:val="auto"/>
          <w:szCs w:val="24"/>
        </w:rPr>
        <w:t xml:space="preserve"> </w:t>
      </w:r>
      <w:r w:rsidR="00DB42E3">
        <w:rPr>
          <w:color w:val="auto"/>
          <w:szCs w:val="24"/>
        </w:rPr>
        <w:t>B</w:t>
      </w:r>
      <w:r>
        <w:rPr>
          <w:color w:val="auto"/>
          <w:szCs w:val="24"/>
        </w:rPr>
        <w:t xml:space="preserve">u nedenle kadın </w:t>
      </w:r>
      <w:r w:rsidR="00246081">
        <w:rPr>
          <w:color w:val="auto"/>
          <w:szCs w:val="24"/>
        </w:rPr>
        <w:t xml:space="preserve">üst düzey </w:t>
      </w:r>
      <w:r>
        <w:rPr>
          <w:color w:val="auto"/>
          <w:szCs w:val="24"/>
        </w:rPr>
        <w:t>yönetici oranı -sektörlere göre çok farklılık göstermesine rağmen</w:t>
      </w:r>
      <w:r w:rsidR="00C07AF4">
        <w:rPr>
          <w:color w:val="auto"/>
          <w:szCs w:val="24"/>
        </w:rPr>
        <w:t>, örneğin Mağazacılıkta %40'a yakın</w:t>
      </w:r>
      <w:r>
        <w:rPr>
          <w:color w:val="auto"/>
          <w:szCs w:val="24"/>
        </w:rPr>
        <w:t>-,</w:t>
      </w:r>
      <w:r w:rsidR="00246081">
        <w:rPr>
          <w:color w:val="auto"/>
          <w:szCs w:val="24"/>
        </w:rPr>
        <w:t xml:space="preserve"> %</w:t>
      </w:r>
      <w:r w:rsidR="00C07AF4">
        <w:rPr>
          <w:color w:val="auto"/>
          <w:szCs w:val="24"/>
        </w:rPr>
        <w:t>5</w:t>
      </w:r>
      <w:r w:rsidR="00246081">
        <w:rPr>
          <w:color w:val="auto"/>
          <w:szCs w:val="24"/>
        </w:rPr>
        <w:t>-%</w:t>
      </w:r>
      <w:r w:rsidR="00C07AF4">
        <w:rPr>
          <w:color w:val="auto"/>
          <w:szCs w:val="24"/>
        </w:rPr>
        <w:t>15</w:t>
      </w:r>
      <w:r w:rsidR="00246081">
        <w:rPr>
          <w:color w:val="auto"/>
          <w:szCs w:val="24"/>
        </w:rPr>
        <w:t xml:space="preserve"> arasında değiştiği</w:t>
      </w:r>
      <w:r w:rsidR="00DB42E3">
        <w:rPr>
          <w:color w:val="auto"/>
          <w:szCs w:val="24"/>
        </w:rPr>
        <w:t xml:space="preserve"> tahmin edilmektedir</w:t>
      </w:r>
      <w:r w:rsidR="00C07AF4">
        <w:rPr>
          <w:color w:val="auto"/>
          <w:szCs w:val="24"/>
        </w:rPr>
        <w:t>.</w:t>
      </w:r>
      <w:r w:rsidR="00246081">
        <w:rPr>
          <w:color w:val="auto"/>
          <w:szCs w:val="24"/>
        </w:rPr>
        <w:t xml:space="preserve"> Kadınlar daha çok ara yöneticilik</w:t>
      </w:r>
      <w:r w:rsidR="00DB42E3">
        <w:rPr>
          <w:color w:val="auto"/>
          <w:szCs w:val="24"/>
        </w:rPr>
        <w:t xml:space="preserve"> </w:t>
      </w:r>
      <w:r w:rsidR="00246081">
        <w:rPr>
          <w:color w:val="auto"/>
          <w:szCs w:val="24"/>
        </w:rPr>
        <w:t>kademelerine kadar yükselebilmektedir. Ancak, kadınların aktif bir biçimde, uzlaşma, denge, işbirliği vb. değişik taktiklerle işyerlerinde mücadele verdikleri</w:t>
      </w:r>
      <w:r w:rsidR="00DB42E3">
        <w:rPr>
          <w:color w:val="auto"/>
          <w:szCs w:val="24"/>
        </w:rPr>
        <w:t>ne ilişkin araştırmalar mevcuttur. Ancak kadın istihdamının Hizmet sektöründe, hem prestijli, göreli yüksek ücretli işlerde hem de vasıf gerektirmeyen düşük ücretli işlerde yoğunlaşması  kutuplaşma eğilimine işaret etmektedir.</w:t>
      </w:r>
    </w:p>
    <w:p w:rsidR="00F5067E" w:rsidRDefault="00F5067E" w:rsidP="00C6449E">
      <w:pPr>
        <w:pStyle w:val="Normal1"/>
        <w:spacing w:before="0" w:after="120"/>
        <w:ind w:left="-709" w:firstLine="567"/>
        <w:rPr>
          <w:color w:val="auto"/>
          <w:szCs w:val="24"/>
        </w:rPr>
      </w:pPr>
      <w:r>
        <w:rPr>
          <w:color w:val="auto"/>
          <w:szCs w:val="24"/>
        </w:rPr>
        <w:t>Kaynakça</w:t>
      </w:r>
    </w:p>
    <w:p w:rsidR="00C6449E" w:rsidRPr="00F5067E" w:rsidRDefault="00F74EDF" w:rsidP="00C6449E">
      <w:pPr>
        <w:pStyle w:val="Normal1"/>
        <w:spacing w:before="0" w:after="120"/>
        <w:ind w:left="-709" w:firstLine="567"/>
        <w:rPr>
          <w:color w:val="auto"/>
          <w:szCs w:val="24"/>
        </w:rPr>
      </w:pPr>
      <w:r w:rsidRPr="00F5067E">
        <w:rPr>
          <w:color w:val="auto"/>
          <w:szCs w:val="24"/>
        </w:rPr>
        <w:t xml:space="preserve">1) </w:t>
      </w:r>
      <w:r w:rsidR="00C6449E" w:rsidRPr="00F5067E">
        <w:rPr>
          <w:color w:val="auto"/>
          <w:szCs w:val="24"/>
        </w:rPr>
        <w:t>BETAM, “Kadın İşgücü Piyasasında Çarpıcı Gelişmeler", BETAM Araştırma Notu, 2014, 14/16, Ocak</w:t>
      </w:r>
    </w:p>
    <w:p w:rsidR="00C6449E" w:rsidRPr="00F5067E" w:rsidRDefault="00F74EDF" w:rsidP="007006BD">
      <w:pPr>
        <w:pStyle w:val="Normal1"/>
        <w:spacing w:before="0" w:after="120" w:line="288" w:lineRule="auto"/>
        <w:ind w:left="-709" w:right="40" w:firstLine="700"/>
        <w:rPr>
          <w:rFonts w:eastAsia="Arial"/>
          <w:szCs w:val="24"/>
        </w:rPr>
      </w:pPr>
      <w:r w:rsidRPr="00F5067E">
        <w:rPr>
          <w:color w:val="auto"/>
          <w:szCs w:val="24"/>
        </w:rPr>
        <w:t>2)</w:t>
      </w:r>
      <w:r w:rsidRPr="00F5067E">
        <w:rPr>
          <w:rFonts w:eastAsia="Arial"/>
          <w:szCs w:val="24"/>
        </w:rPr>
        <w:t xml:space="preserve"> Çubuk</w:t>
      </w:r>
      <w:r w:rsidR="002A645E" w:rsidRPr="00F5067E">
        <w:rPr>
          <w:rFonts w:eastAsia="Arial"/>
          <w:szCs w:val="24"/>
        </w:rPr>
        <w:t>, S.</w:t>
      </w:r>
      <w:r w:rsidRPr="00F5067E">
        <w:rPr>
          <w:rFonts w:eastAsia="Arial"/>
          <w:szCs w:val="24"/>
        </w:rPr>
        <w:t xml:space="preserve"> ve Keleş</w:t>
      </w:r>
      <w:r w:rsidR="002A645E" w:rsidRPr="00F5067E">
        <w:rPr>
          <w:rFonts w:eastAsia="Arial"/>
          <w:szCs w:val="24"/>
        </w:rPr>
        <w:t xml:space="preserve">, C., "Satış Yönetiminde Cinsiyet ve İş Tatmini", </w:t>
      </w:r>
      <w:r w:rsidR="002A645E" w:rsidRPr="00F5067E">
        <w:rPr>
          <w:rFonts w:eastAsia="Arial"/>
          <w:i/>
          <w:szCs w:val="24"/>
        </w:rPr>
        <w:t>e-Journal of New World Sciences Academy</w:t>
      </w:r>
      <w:r w:rsidR="002A645E" w:rsidRPr="00F5067E">
        <w:rPr>
          <w:rFonts w:eastAsia="Arial"/>
          <w:szCs w:val="24"/>
        </w:rPr>
        <w:t>, 2011, Vol.6, No.1.</w:t>
      </w:r>
    </w:p>
    <w:p w:rsidR="00FA246B" w:rsidRPr="00F5067E" w:rsidRDefault="00FA246B" w:rsidP="00FA246B">
      <w:pPr>
        <w:spacing w:after="120" w:line="360" w:lineRule="auto"/>
        <w:ind w:left="-709" w:firstLine="567"/>
        <w:jc w:val="both"/>
        <w:rPr>
          <w:rFonts w:ascii="Times New Roman" w:hAnsi="Times New Roman" w:cs="Times New Roman"/>
          <w:sz w:val="24"/>
          <w:szCs w:val="24"/>
        </w:rPr>
      </w:pPr>
      <w:r w:rsidRPr="00F5067E">
        <w:rPr>
          <w:rFonts w:ascii="Times New Roman" w:hAnsi="Times New Roman" w:cs="Times New Roman"/>
          <w:sz w:val="24"/>
          <w:szCs w:val="24"/>
        </w:rPr>
        <w:lastRenderedPageBreak/>
        <w:t>Ergeneli, A. and Arıkan,S., "Gender Differences in Ethical Perceptions of Salespeople: An Empirical Examination in Turkey",</w:t>
      </w:r>
      <w:r w:rsidR="00BC1B45" w:rsidRPr="00F5067E">
        <w:rPr>
          <w:rFonts w:ascii="Times New Roman" w:hAnsi="Times New Roman" w:cs="Times New Roman"/>
          <w:sz w:val="24"/>
          <w:szCs w:val="24"/>
        </w:rPr>
        <w:t xml:space="preserve"> </w:t>
      </w:r>
      <w:r w:rsidRPr="00F5067E">
        <w:rPr>
          <w:rFonts w:ascii="Times New Roman" w:hAnsi="Times New Roman" w:cs="Times New Roman"/>
          <w:i/>
          <w:sz w:val="24"/>
          <w:szCs w:val="24"/>
        </w:rPr>
        <w:t>Journal of Business Ethics,</w:t>
      </w:r>
      <w:r w:rsidRPr="00F5067E">
        <w:rPr>
          <w:rFonts w:ascii="Times New Roman" w:hAnsi="Times New Roman" w:cs="Times New Roman"/>
          <w:sz w:val="24"/>
          <w:szCs w:val="24"/>
        </w:rPr>
        <w:t xml:space="preserve"> 2002, Vol:40,</w:t>
      </w:r>
      <w:r w:rsidR="00BC1B45" w:rsidRPr="00F5067E">
        <w:rPr>
          <w:rFonts w:ascii="Times New Roman" w:hAnsi="Times New Roman" w:cs="Times New Roman"/>
          <w:sz w:val="24"/>
          <w:szCs w:val="24"/>
        </w:rPr>
        <w:t xml:space="preserve"> </w:t>
      </w:r>
      <w:r w:rsidRPr="00F5067E">
        <w:rPr>
          <w:rFonts w:ascii="Times New Roman" w:hAnsi="Times New Roman" w:cs="Times New Roman"/>
          <w:sz w:val="24"/>
          <w:szCs w:val="24"/>
        </w:rPr>
        <w:t>pp:247-260.</w:t>
      </w:r>
    </w:p>
    <w:p w:rsidR="00FA246B" w:rsidRPr="00F5067E" w:rsidRDefault="00BC1B45" w:rsidP="00FA246B">
      <w:pPr>
        <w:spacing w:after="120" w:line="360" w:lineRule="auto"/>
        <w:ind w:left="-709" w:firstLine="567"/>
        <w:jc w:val="both"/>
        <w:rPr>
          <w:rFonts w:ascii="Times New Roman" w:hAnsi="Times New Roman" w:cs="Times New Roman"/>
          <w:sz w:val="24"/>
          <w:szCs w:val="24"/>
        </w:rPr>
      </w:pPr>
      <w:r w:rsidRPr="00F5067E">
        <w:rPr>
          <w:rFonts w:ascii="Times New Roman" w:hAnsi="Times New Roman" w:cs="Times New Roman"/>
          <w:sz w:val="24"/>
          <w:szCs w:val="24"/>
        </w:rPr>
        <w:t>Kara, A., et al.,</w:t>
      </w:r>
      <w:r w:rsidR="00E1145C" w:rsidRPr="00F5067E">
        <w:rPr>
          <w:rFonts w:ascii="Times New Roman" w:hAnsi="Times New Roman" w:cs="Times New Roman"/>
          <w:sz w:val="24"/>
          <w:szCs w:val="24"/>
        </w:rPr>
        <w:t xml:space="preserve"> </w:t>
      </w:r>
      <w:r w:rsidR="00FA246B" w:rsidRPr="00F5067E">
        <w:rPr>
          <w:rFonts w:ascii="Times New Roman" w:hAnsi="Times New Roman" w:cs="Times New Roman"/>
          <w:sz w:val="24"/>
          <w:szCs w:val="24"/>
        </w:rPr>
        <w:t xml:space="preserve">” Effects of Adaptive Selling Behavior and Customer Orientations on Performance: an Empirical Analysis of Pharmaceutical Salespeople in an Emerging Market”, </w:t>
      </w:r>
      <w:r w:rsidR="00FA246B" w:rsidRPr="00F5067E">
        <w:rPr>
          <w:rFonts w:ascii="Times New Roman" w:hAnsi="Times New Roman" w:cs="Times New Roman"/>
          <w:i/>
          <w:sz w:val="24"/>
          <w:szCs w:val="24"/>
        </w:rPr>
        <w:t>The Academy of Marke</w:t>
      </w:r>
      <w:r w:rsidRPr="00F5067E">
        <w:rPr>
          <w:rFonts w:ascii="Times New Roman" w:hAnsi="Times New Roman" w:cs="Times New Roman"/>
          <w:i/>
          <w:sz w:val="24"/>
          <w:szCs w:val="24"/>
        </w:rPr>
        <w:t xml:space="preserve">ting Science Annual Conference, </w:t>
      </w:r>
      <w:r w:rsidR="00FA246B" w:rsidRPr="00F5067E">
        <w:rPr>
          <w:rFonts w:ascii="Times New Roman" w:hAnsi="Times New Roman" w:cs="Times New Roman"/>
          <w:i/>
          <w:sz w:val="24"/>
          <w:szCs w:val="24"/>
        </w:rPr>
        <w:t>Marketing for a Better World</w:t>
      </w:r>
      <w:r w:rsidR="00FA246B" w:rsidRPr="00F5067E">
        <w:rPr>
          <w:rFonts w:ascii="Times New Roman" w:hAnsi="Times New Roman" w:cs="Times New Roman"/>
          <w:sz w:val="24"/>
          <w:szCs w:val="24"/>
        </w:rPr>
        <w:t xml:space="preserve"> </w:t>
      </w:r>
      <w:r w:rsidR="00E1145C" w:rsidRPr="00F5067E">
        <w:rPr>
          <w:rFonts w:ascii="Times New Roman" w:hAnsi="Times New Roman" w:cs="Times New Roman"/>
          <w:sz w:val="24"/>
          <w:szCs w:val="24"/>
        </w:rPr>
        <w:t xml:space="preserve">, 2009, </w:t>
      </w:r>
      <w:r w:rsidR="00FA246B" w:rsidRPr="00F5067E">
        <w:rPr>
          <w:rFonts w:ascii="Times New Roman" w:hAnsi="Times New Roman" w:cs="Times New Roman"/>
          <w:sz w:val="24"/>
          <w:szCs w:val="24"/>
        </w:rPr>
        <w:t>MD, USA.</w:t>
      </w:r>
    </w:p>
    <w:p w:rsidR="00E1145C" w:rsidRPr="00F5067E" w:rsidRDefault="00E1145C" w:rsidP="00E1145C">
      <w:pPr>
        <w:spacing w:after="120" w:line="360" w:lineRule="auto"/>
        <w:ind w:left="-709" w:firstLine="567"/>
        <w:jc w:val="both"/>
        <w:rPr>
          <w:rFonts w:ascii="Times New Roman" w:hAnsi="Times New Roman" w:cs="Times New Roman"/>
          <w:i/>
          <w:sz w:val="24"/>
          <w:szCs w:val="24"/>
          <w:lang w:val="en-US"/>
        </w:rPr>
      </w:pPr>
      <w:r w:rsidRPr="00F5067E">
        <w:rPr>
          <w:rFonts w:ascii="Times New Roman" w:hAnsi="Times New Roman" w:cs="Times New Roman"/>
          <w:sz w:val="24"/>
          <w:szCs w:val="24"/>
        </w:rPr>
        <w:t>Seçer, Ş.H.,  "</w:t>
      </w:r>
      <w:r w:rsidRPr="00F5067E">
        <w:rPr>
          <w:rFonts w:ascii="Times New Roman" w:hAnsi="Times New Roman" w:cs="Times New Roman"/>
          <w:sz w:val="24"/>
          <w:szCs w:val="24"/>
          <w:lang w:val="en-US"/>
        </w:rPr>
        <w:t>Çalışma yaşamında duygular ve duygusal emek: sosyoloji,</w:t>
      </w:r>
      <w:r w:rsidR="00BC1B45" w:rsidRPr="00F5067E">
        <w:rPr>
          <w:rFonts w:ascii="Times New Roman" w:hAnsi="Times New Roman" w:cs="Times New Roman"/>
          <w:sz w:val="24"/>
          <w:szCs w:val="24"/>
          <w:lang w:val="en-US"/>
        </w:rPr>
        <w:t xml:space="preserve"> </w:t>
      </w:r>
      <w:r w:rsidRPr="00F5067E">
        <w:rPr>
          <w:rFonts w:ascii="Times New Roman" w:hAnsi="Times New Roman" w:cs="Times New Roman"/>
          <w:sz w:val="24"/>
          <w:szCs w:val="24"/>
          <w:lang w:val="en-US"/>
        </w:rPr>
        <w:t>psikoloji ve örgüt teorisi açısından bir değerlendirme</w:t>
      </w:r>
      <w:r w:rsidRPr="00F5067E">
        <w:rPr>
          <w:rFonts w:ascii="Times New Roman" w:hAnsi="Times New Roman" w:cs="Times New Roman"/>
          <w:sz w:val="24"/>
          <w:szCs w:val="24"/>
        </w:rPr>
        <w:t>”,www.çalışma.org/armaganlar, 2007.</w:t>
      </w:r>
    </w:p>
    <w:p w:rsidR="00E1145C" w:rsidRPr="00F5067E" w:rsidRDefault="00E1145C" w:rsidP="00E1145C">
      <w:pPr>
        <w:spacing w:after="120" w:line="360" w:lineRule="auto"/>
        <w:ind w:left="-709" w:firstLine="567"/>
        <w:jc w:val="both"/>
        <w:rPr>
          <w:rFonts w:ascii="Times New Roman" w:hAnsi="Times New Roman" w:cs="Times New Roman"/>
          <w:sz w:val="24"/>
          <w:szCs w:val="24"/>
        </w:rPr>
      </w:pPr>
      <w:r w:rsidRPr="00F5067E">
        <w:rPr>
          <w:rFonts w:ascii="Times New Roman" w:hAnsi="Times New Roman" w:cs="Times New Roman"/>
          <w:sz w:val="24"/>
          <w:szCs w:val="24"/>
        </w:rPr>
        <w:t xml:space="preserve">Franke, G.F. and Park, J., ” Salesperson Adaptive Selling Behavior and Customer Orientation: A Meta Analysis”, </w:t>
      </w:r>
      <w:r w:rsidRPr="00F5067E">
        <w:rPr>
          <w:rFonts w:ascii="Times New Roman" w:hAnsi="Times New Roman" w:cs="Times New Roman"/>
          <w:i/>
          <w:sz w:val="24"/>
          <w:szCs w:val="24"/>
        </w:rPr>
        <w:t>Journal of Marketing Research</w:t>
      </w:r>
      <w:r w:rsidRPr="00F5067E">
        <w:rPr>
          <w:rFonts w:ascii="Times New Roman" w:hAnsi="Times New Roman" w:cs="Times New Roman"/>
          <w:sz w:val="24"/>
          <w:szCs w:val="24"/>
        </w:rPr>
        <w:t xml:space="preserve">, 2006, </w:t>
      </w:r>
      <w:r w:rsidR="00BC1B45" w:rsidRPr="00F5067E">
        <w:rPr>
          <w:rFonts w:ascii="Times New Roman" w:hAnsi="Times New Roman" w:cs="Times New Roman"/>
          <w:sz w:val="24"/>
          <w:szCs w:val="24"/>
        </w:rPr>
        <w:t>Vol.</w:t>
      </w:r>
      <w:r w:rsidRPr="00F5067E">
        <w:rPr>
          <w:rFonts w:ascii="Times New Roman" w:hAnsi="Times New Roman" w:cs="Times New Roman"/>
          <w:sz w:val="24"/>
          <w:szCs w:val="24"/>
        </w:rPr>
        <w:t>43.</w:t>
      </w:r>
    </w:p>
    <w:p w:rsidR="00BB5C73" w:rsidRPr="00F5067E" w:rsidRDefault="00F74EDF" w:rsidP="00BB5C73">
      <w:pPr>
        <w:spacing w:after="120" w:line="360" w:lineRule="auto"/>
        <w:ind w:left="-709" w:firstLine="567"/>
        <w:jc w:val="both"/>
        <w:rPr>
          <w:rFonts w:ascii="Times New Roman" w:eastAsia="Arial" w:hAnsi="Times New Roman" w:cs="Times New Roman"/>
          <w:sz w:val="24"/>
          <w:szCs w:val="24"/>
        </w:rPr>
      </w:pPr>
      <w:r w:rsidRPr="00F5067E">
        <w:rPr>
          <w:rFonts w:ascii="Times New Roman" w:eastAsia="Arial" w:hAnsi="Times New Roman" w:cs="Times New Roman"/>
          <w:sz w:val="24"/>
          <w:szCs w:val="24"/>
        </w:rPr>
        <w:t xml:space="preserve"> </w:t>
      </w:r>
      <w:r w:rsidR="00BB5C73" w:rsidRPr="00F5067E">
        <w:rPr>
          <w:rFonts w:ascii="Times New Roman" w:eastAsia="Arial" w:hAnsi="Times New Roman" w:cs="Times New Roman"/>
          <w:sz w:val="24"/>
          <w:szCs w:val="24"/>
        </w:rPr>
        <w:t xml:space="preserve">DeCarlo, T.E. and Agarwal, S., “Influence of Managerial Behaviors and Job Autonomy on Job Satisfaction of Industrial Salespersons: A Cross-Cultural Study.”, </w:t>
      </w:r>
      <w:r w:rsidR="00BB5C73" w:rsidRPr="00F5067E">
        <w:rPr>
          <w:rFonts w:ascii="Times New Roman" w:eastAsia="Arial" w:hAnsi="Times New Roman" w:cs="Times New Roman"/>
          <w:i/>
          <w:sz w:val="24"/>
          <w:szCs w:val="24"/>
        </w:rPr>
        <w:t xml:space="preserve">Industrial Marketing Management, </w:t>
      </w:r>
      <w:r w:rsidR="00BB5C73" w:rsidRPr="00F5067E">
        <w:rPr>
          <w:rFonts w:ascii="Times New Roman" w:eastAsia="Arial" w:hAnsi="Times New Roman" w:cs="Times New Roman"/>
          <w:sz w:val="24"/>
          <w:szCs w:val="24"/>
        </w:rPr>
        <w:t>1999,Vol: 28, No:1,</w:t>
      </w:r>
    </w:p>
    <w:p w:rsidR="00F74EDF" w:rsidRPr="00F5067E" w:rsidRDefault="00F74EDF" w:rsidP="007006BD">
      <w:pPr>
        <w:pStyle w:val="Normal1"/>
        <w:spacing w:before="0" w:after="120" w:line="288" w:lineRule="auto"/>
        <w:ind w:left="-709" w:right="40" w:firstLine="700"/>
        <w:rPr>
          <w:rFonts w:eastAsia="Arial"/>
          <w:szCs w:val="24"/>
        </w:rPr>
      </w:pPr>
    </w:p>
    <w:p w:rsidR="00143F9D" w:rsidRPr="00F5067E" w:rsidRDefault="00E1145C" w:rsidP="007006BD">
      <w:pPr>
        <w:pStyle w:val="Normal1"/>
        <w:spacing w:before="0" w:after="120" w:line="288" w:lineRule="auto"/>
        <w:ind w:left="-709" w:right="40" w:firstLine="700"/>
        <w:rPr>
          <w:rFonts w:eastAsia="Arial"/>
          <w:szCs w:val="24"/>
        </w:rPr>
      </w:pPr>
      <w:r w:rsidRPr="00F5067E">
        <w:rPr>
          <w:rFonts w:eastAsia="Arial"/>
          <w:szCs w:val="24"/>
        </w:rPr>
        <w:t>3)</w:t>
      </w:r>
      <w:r w:rsidR="00BC777F" w:rsidRPr="00F5067E">
        <w:rPr>
          <w:rFonts w:eastAsia="Arial"/>
          <w:szCs w:val="24"/>
        </w:rPr>
        <w:t xml:space="preserve"> </w:t>
      </w:r>
      <w:r w:rsidR="00312916" w:rsidRPr="00F5067E">
        <w:rPr>
          <w:szCs w:val="24"/>
        </w:rPr>
        <w:t xml:space="preserve">Hackman, J. R., &amp; Oldham, G. R. Motivation through the design of work: Test of a theory. </w:t>
      </w:r>
      <w:r w:rsidR="00312916" w:rsidRPr="00F5067E">
        <w:rPr>
          <w:i/>
          <w:szCs w:val="24"/>
        </w:rPr>
        <w:t>Organizational Behavior and Human Performance</w:t>
      </w:r>
      <w:r w:rsidR="00312916" w:rsidRPr="00F5067E">
        <w:rPr>
          <w:szCs w:val="24"/>
        </w:rPr>
        <w:t xml:space="preserve">, </w:t>
      </w:r>
      <w:r w:rsidR="00BC777F" w:rsidRPr="00F5067E">
        <w:rPr>
          <w:szCs w:val="24"/>
        </w:rPr>
        <w:t>1976, Vol..</w:t>
      </w:r>
      <w:r w:rsidR="00312916" w:rsidRPr="00F5067E">
        <w:rPr>
          <w:szCs w:val="24"/>
        </w:rPr>
        <w:t>16, 250-279.</w:t>
      </w:r>
    </w:p>
    <w:p w:rsidR="00B91A97" w:rsidRPr="00F5067E" w:rsidRDefault="00143F9D" w:rsidP="007006BD">
      <w:pPr>
        <w:pStyle w:val="Normal1"/>
        <w:spacing w:before="0" w:after="120" w:line="288" w:lineRule="auto"/>
        <w:ind w:left="-709" w:right="40" w:firstLine="700"/>
        <w:rPr>
          <w:szCs w:val="24"/>
        </w:rPr>
      </w:pPr>
      <w:r w:rsidRPr="00F5067E">
        <w:rPr>
          <w:rFonts w:eastAsia="Arial"/>
          <w:szCs w:val="24"/>
        </w:rPr>
        <w:t>4</w:t>
      </w:r>
      <w:r w:rsidR="00B91A97" w:rsidRPr="00F5067E">
        <w:rPr>
          <w:szCs w:val="24"/>
        </w:rPr>
        <w:t xml:space="preserve">) </w:t>
      </w:r>
      <w:r w:rsidRPr="00F5067E">
        <w:rPr>
          <w:szCs w:val="24"/>
        </w:rPr>
        <w:t>Saraigh</w:t>
      </w:r>
      <w:r w:rsidR="00156692" w:rsidRPr="00F5067E">
        <w:rPr>
          <w:szCs w:val="24"/>
        </w:rPr>
        <w:t>, S., "</w:t>
      </w:r>
      <w:r w:rsidR="00B91A97" w:rsidRPr="00F5067E">
        <w:rPr>
          <w:szCs w:val="24"/>
        </w:rPr>
        <w:t>The Effects of Job Autonomy on Work Outcomes: Self Effica</w:t>
      </w:r>
      <w:r w:rsidR="00156692" w:rsidRPr="00F5067E">
        <w:rPr>
          <w:szCs w:val="24"/>
        </w:rPr>
        <w:t xml:space="preserve">cy as an Intervening Variable ", </w:t>
      </w:r>
      <w:r w:rsidR="00156692" w:rsidRPr="00F5067E">
        <w:rPr>
          <w:i/>
          <w:szCs w:val="24"/>
        </w:rPr>
        <w:t>International Research Journal of Business Studies,</w:t>
      </w:r>
      <w:r w:rsidR="00156692" w:rsidRPr="00F5067E">
        <w:rPr>
          <w:szCs w:val="24"/>
        </w:rPr>
        <w:t xml:space="preserve"> 2011,  Vol.4, No.3, pp.</w:t>
      </w:r>
      <w:r w:rsidR="00B91A97" w:rsidRPr="00F5067E">
        <w:rPr>
          <w:szCs w:val="24"/>
        </w:rPr>
        <w:t>203 - 215</w:t>
      </w:r>
    </w:p>
    <w:p w:rsidR="00B91A97" w:rsidRPr="00F5067E" w:rsidRDefault="00156692" w:rsidP="007006BD">
      <w:pPr>
        <w:pStyle w:val="Normal1"/>
        <w:spacing w:before="0" w:after="120" w:line="288" w:lineRule="auto"/>
        <w:ind w:left="-709" w:right="40" w:firstLine="700"/>
        <w:rPr>
          <w:szCs w:val="24"/>
        </w:rPr>
      </w:pPr>
      <w:r w:rsidRPr="00F5067E">
        <w:rPr>
          <w:szCs w:val="24"/>
        </w:rPr>
        <w:t xml:space="preserve">Claessens, B. et al.,"Planning Behavior and Perceived control of time at Work", </w:t>
      </w:r>
      <w:r w:rsidRPr="00F5067E">
        <w:rPr>
          <w:i/>
          <w:szCs w:val="24"/>
        </w:rPr>
        <w:t>Journal of Organizational Behavior</w:t>
      </w:r>
      <w:r w:rsidRPr="00F5067E">
        <w:rPr>
          <w:szCs w:val="24"/>
        </w:rPr>
        <w:t>, Vol. 25, pp.937-950</w:t>
      </w:r>
    </w:p>
    <w:p w:rsidR="00156692" w:rsidRPr="00F5067E" w:rsidRDefault="00143F9D" w:rsidP="007006BD">
      <w:pPr>
        <w:pStyle w:val="Normal1"/>
        <w:spacing w:before="0" w:after="120" w:line="288" w:lineRule="auto"/>
        <w:ind w:left="-709" w:right="40" w:firstLine="700"/>
        <w:rPr>
          <w:szCs w:val="24"/>
        </w:rPr>
      </w:pPr>
      <w:r w:rsidRPr="00F5067E">
        <w:rPr>
          <w:szCs w:val="24"/>
        </w:rPr>
        <w:t xml:space="preserve"> </w:t>
      </w:r>
      <w:r w:rsidR="00156692" w:rsidRPr="00F5067E">
        <w:rPr>
          <w:szCs w:val="24"/>
        </w:rPr>
        <w:t>Langfred, Claus W. &amp; Moye Neta, A., "Effects of Task Autonomy on Performance: An Extended Model Considering Motivational, Informational and Structural Mechanisms",</w:t>
      </w:r>
      <w:r w:rsidR="00156692" w:rsidRPr="00F5067E">
        <w:rPr>
          <w:i/>
          <w:szCs w:val="24"/>
        </w:rPr>
        <w:t xml:space="preserve"> Journal of Applied Psychology</w:t>
      </w:r>
      <w:r w:rsidR="00156692" w:rsidRPr="00F5067E">
        <w:rPr>
          <w:szCs w:val="24"/>
        </w:rPr>
        <w:t xml:space="preserve">, 2004, Vol.89, No.6, </w:t>
      </w:r>
      <w:r w:rsidR="00BC1B45" w:rsidRPr="00F5067E">
        <w:rPr>
          <w:szCs w:val="24"/>
        </w:rPr>
        <w:t>pp.</w:t>
      </w:r>
      <w:r w:rsidR="00156692" w:rsidRPr="00F5067E">
        <w:rPr>
          <w:szCs w:val="24"/>
        </w:rPr>
        <w:t>934-945</w:t>
      </w:r>
    </w:p>
    <w:p w:rsidR="00156692" w:rsidRPr="00F5067E" w:rsidRDefault="00143F9D" w:rsidP="007006BD">
      <w:pPr>
        <w:pStyle w:val="Normal1"/>
        <w:spacing w:before="0" w:after="120" w:line="288" w:lineRule="auto"/>
        <w:ind w:left="-709" w:right="40" w:firstLine="700"/>
        <w:rPr>
          <w:szCs w:val="24"/>
        </w:rPr>
      </w:pPr>
      <w:r w:rsidRPr="00F5067E">
        <w:rPr>
          <w:szCs w:val="24"/>
        </w:rPr>
        <w:t xml:space="preserve"> </w:t>
      </w:r>
      <w:r w:rsidR="00156692" w:rsidRPr="00F5067E">
        <w:rPr>
          <w:szCs w:val="24"/>
        </w:rPr>
        <w:t xml:space="preserve">DeCarlo, Thomas, E. &amp; Sanjeev Agarwal, "Influence of Managerial Behaviors and Job Autonomy on Job Satisfaction of Industrial Salespersons", </w:t>
      </w:r>
      <w:r w:rsidR="00156692" w:rsidRPr="00F5067E">
        <w:rPr>
          <w:i/>
          <w:szCs w:val="24"/>
        </w:rPr>
        <w:t>Industrial Marketing Management</w:t>
      </w:r>
      <w:r w:rsidR="00156692" w:rsidRPr="00F5067E">
        <w:rPr>
          <w:szCs w:val="24"/>
        </w:rPr>
        <w:t>, 1999, Vol. 28, pp. 51-62.</w:t>
      </w:r>
    </w:p>
    <w:p w:rsidR="00143F9D" w:rsidRPr="00F5067E" w:rsidRDefault="00156692" w:rsidP="007006BD">
      <w:pPr>
        <w:pStyle w:val="Normal1"/>
        <w:spacing w:before="0" w:after="120" w:line="288" w:lineRule="auto"/>
        <w:ind w:left="-709" w:right="40" w:firstLine="700"/>
        <w:rPr>
          <w:rFonts w:eastAsia="Arial"/>
          <w:szCs w:val="24"/>
        </w:rPr>
      </w:pPr>
      <w:r w:rsidRPr="00F5067E">
        <w:rPr>
          <w:szCs w:val="24"/>
        </w:rPr>
        <w:t>Bandura, Albert, Self-efficacy: The Exercise of Control, (1997), W.H. Freemand and company.</w:t>
      </w:r>
    </w:p>
    <w:p w:rsidR="00156692" w:rsidRPr="00F5067E" w:rsidRDefault="00143F9D" w:rsidP="00156692">
      <w:pPr>
        <w:spacing w:after="120" w:line="360" w:lineRule="auto"/>
        <w:ind w:left="-709" w:firstLine="567"/>
        <w:jc w:val="both"/>
        <w:rPr>
          <w:rFonts w:ascii="Times New Roman" w:hAnsi="Times New Roman" w:cs="Times New Roman"/>
          <w:sz w:val="24"/>
          <w:szCs w:val="24"/>
        </w:rPr>
      </w:pPr>
      <w:r w:rsidRPr="00F5067E">
        <w:rPr>
          <w:rFonts w:ascii="Times New Roman" w:eastAsia="Arial" w:hAnsi="Times New Roman" w:cs="Times New Roman"/>
          <w:sz w:val="24"/>
          <w:szCs w:val="24"/>
        </w:rPr>
        <w:t>5)</w:t>
      </w:r>
      <w:r w:rsidRPr="00F5067E">
        <w:rPr>
          <w:rFonts w:ascii="Times New Roman" w:hAnsi="Times New Roman" w:cs="Times New Roman"/>
          <w:sz w:val="24"/>
          <w:szCs w:val="24"/>
        </w:rPr>
        <w:t xml:space="preserve"> </w:t>
      </w:r>
      <w:r w:rsidR="00156692" w:rsidRPr="00F5067E">
        <w:rPr>
          <w:rFonts w:ascii="Times New Roman" w:hAnsi="Times New Roman" w:cs="Times New Roman"/>
          <w:sz w:val="24"/>
          <w:szCs w:val="24"/>
        </w:rPr>
        <w:t>Moss P and Tilly C</w:t>
      </w:r>
      <w:r w:rsidR="00BC1B45" w:rsidRPr="00F5067E">
        <w:rPr>
          <w:rFonts w:ascii="Times New Roman" w:hAnsi="Times New Roman" w:cs="Times New Roman"/>
          <w:sz w:val="24"/>
          <w:szCs w:val="24"/>
        </w:rPr>
        <w:t>., "</w:t>
      </w:r>
      <w:r w:rsidR="00156692" w:rsidRPr="00F5067E">
        <w:rPr>
          <w:rFonts w:ascii="Times New Roman" w:hAnsi="Times New Roman" w:cs="Times New Roman"/>
          <w:sz w:val="24"/>
          <w:szCs w:val="24"/>
        </w:rPr>
        <w:t xml:space="preserve"> ‘Soft’ skills and race: An investigation of black men’s employment problems", </w:t>
      </w:r>
      <w:r w:rsidR="00156692" w:rsidRPr="00F5067E">
        <w:rPr>
          <w:rFonts w:ascii="Times New Roman" w:hAnsi="Times New Roman" w:cs="Times New Roman"/>
          <w:i/>
          <w:iCs/>
          <w:sz w:val="24"/>
          <w:szCs w:val="24"/>
        </w:rPr>
        <w:t xml:space="preserve">Work and Occupations, </w:t>
      </w:r>
      <w:r w:rsidR="00156692" w:rsidRPr="00F5067E">
        <w:rPr>
          <w:rFonts w:ascii="Times New Roman" w:hAnsi="Times New Roman" w:cs="Times New Roman"/>
          <w:sz w:val="24"/>
          <w:szCs w:val="24"/>
        </w:rPr>
        <w:t>1996, Vol.23, No.3, pp. 252–276</w:t>
      </w:r>
    </w:p>
    <w:p w:rsidR="00A65D97" w:rsidRPr="00F5067E" w:rsidRDefault="00143F9D" w:rsidP="00A65D97">
      <w:pPr>
        <w:spacing w:after="120" w:line="360" w:lineRule="auto"/>
        <w:ind w:left="-709" w:firstLine="567"/>
        <w:jc w:val="both"/>
        <w:rPr>
          <w:rFonts w:ascii="Times New Roman" w:hAnsi="Times New Roman" w:cs="Times New Roman"/>
          <w:sz w:val="24"/>
          <w:szCs w:val="24"/>
          <w:lang w:val="en-US"/>
        </w:rPr>
      </w:pPr>
      <w:r w:rsidRPr="00F5067E">
        <w:rPr>
          <w:rFonts w:ascii="Times New Roman" w:hAnsi="Times New Roman" w:cs="Times New Roman"/>
          <w:sz w:val="24"/>
          <w:szCs w:val="24"/>
        </w:rPr>
        <w:t>6)</w:t>
      </w:r>
      <w:r w:rsidR="00D439FD" w:rsidRPr="00F5067E">
        <w:rPr>
          <w:rFonts w:ascii="Times New Roman" w:hAnsi="Times New Roman" w:cs="Times New Roman"/>
          <w:sz w:val="24"/>
          <w:szCs w:val="24"/>
        </w:rPr>
        <w:t>Hurrel</w:t>
      </w:r>
      <w:r w:rsidR="00A65D97" w:rsidRPr="00F5067E">
        <w:rPr>
          <w:rFonts w:ascii="Times New Roman" w:hAnsi="Times New Roman" w:cs="Times New Roman"/>
          <w:sz w:val="24"/>
          <w:szCs w:val="24"/>
        </w:rPr>
        <w:t>(</w:t>
      </w:r>
      <w:r w:rsidR="00D439FD" w:rsidRPr="00F5067E">
        <w:rPr>
          <w:rFonts w:ascii="Times New Roman" w:hAnsi="Times New Roman" w:cs="Times New Roman"/>
          <w:sz w:val="24"/>
          <w:szCs w:val="24"/>
        </w:rPr>
        <w:t xml:space="preserve"> </w:t>
      </w:r>
      <w:r w:rsidR="00A65D97" w:rsidRPr="00F5067E">
        <w:rPr>
          <w:rFonts w:ascii="Times New Roman" w:hAnsi="Times New Roman" w:cs="Times New Roman"/>
          <w:sz w:val="24"/>
          <w:szCs w:val="24"/>
        </w:rPr>
        <w:t>2009:307),</w:t>
      </w:r>
      <w:r w:rsidR="00D439FD" w:rsidRPr="00F5067E">
        <w:rPr>
          <w:rFonts w:ascii="Times New Roman" w:hAnsi="Times New Roman" w:cs="Times New Roman"/>
          <w:sz w:val="24"/>
          <w:szCs w:val="24"/>
        </w:rPr>
        <w:t xml:space="preserve"> aktaran  </w:t>
      </w:r>
      <w:r w:rsidR="00A65D97" w:rsidRPr="00F5067E">
        <w:rPr>
          <w:rFonts w:ascii="Times New Roman" w:hAnsi="Times New Roman" w:cs="Times New Roman"/>
          <w:sz w:val="24"/>
          <w:szCs w:val="24"/>
          <w:lang w:val="en-US"/>
        </w:rPr>
        <w:t>Nickson, D. et al. “Soft skills and employability: Evidence from UK retail",</w:t>
      </w:r>
      <w:r w:rsidR="00BC1B45" w:rsidRPr="00F5067E">
        <w:rPr>
          <w:rFonts w:ascii="Times New Roman" w:hAnsi="Times New Roman" w:cs="Times New Roman"/>
          <w:sz w:val="24"/>
          <w:szCs w:val="24"/>
          <w:lang w:val="en-US"/>
        </w:rPr>
        <w:t xml:space="preserve"> </w:t>
      </w:r>
      <w:r w:rsidR="00A65D97" w:rsidRPr="00F5067E">
        <w:rPr>
          <w:rFonts w:ascii="Times New Roman" w:hAnsi="Times New Roman" w:cs="Times New Roman"/>
          <w:sz w:val="24"/>
          <w:szCs w:val="24"/>
          <w:lang w:val="en-US"/>
        </w:rPr>
        <w:t xml:space="preserve">2012, </w:t>
      </w:r>
      <w:r w:rsidR="00A65D97" w:rsidRPr="00F5067E">
        <w:rPr>
          <w:rFonts w:ascii="Times New Roman" w:hAnsi="Times New Roman" w:cs="Times New Roman"/>
          <w:i/>
          <w:sz w:val="24"/>
          <w:szCs w:val="24"/>
          <w:lang w:val="en-US"/>
        </w:rPr>
        <w:t xml:space="preserve">Economic and Industrial Democracy </w:t>
      </w:r>
      <w:r w:rsidR="00A65D97" w:rsidRPr="00F5067E">
        <w:rPr>
          <w:rFonts w:ascii="Times New Roman" w:hAnsi="Times New Roman" w:cs="Times New Roman"/>
          <w:sz w:val="24"/>
          <w:szCs w:val="24"/>
          <w:lang w:val="en-US"/>
        </w:rPr>
        <w:t>, Vol.33, No.65.</w:t>
      </w:r>
    </w:p>
    <w:p w:rsidR="00DF2211" w:rsidRPr="00F5067E" w:rsidRDefault="00143F9D" w:rsidP="00DF2211">
      <w:pPr>
        <w:spacing w:after="120" w:line="360" w:lineRule="auto"/>
        <w:ind w:left="-709" w:firstLine="567"/>
        <w:jc w:val="both"/>
        <w:rPr>
          <w:rFonts w:ascii="Times New Roman" w:hAnsi="Times New Roman" w:cs="Times New Roman"/>
          <w:sz w:val="24"/>
          <w:szCs w:val="24"/>
          <w:lang w:val="en-US"/>
        </w:rPr>
      </w:pPr>
      <w:r w:rsidRPr="00F5067E">
        <w:rPr>
          <w:rFonts w:ascii="Times New Roman" w:hAnsi="Times New Roman" w:cs="Times New Roman"/>
          <w:sz w:val="24"/>
          <w:szCs w:val="24"/>
        </w:rPr>
        <w:t xml:space="preserve"> </w:t>
      </w:r>
      <w:r w:rsidR="00DF2211" w:rsidRPr="00F5067E">
        <w:rPr>
          <w:rFonts w:ascii="Times New Roman" w:hAnsi="Times New Roman" w:cs="Times New Roman"/>
          <w:sz w:val="24"/>
          <w:szCs w:val="24"/>
          <w:lang w:val="en-US"/>
        </w:rPr>
        <w:t xml:space="preserve">Hochschild A., </w:t>
      </w:r>
      <w:r w:rsidR="00DF2211" w:rsidRPr="00F5067E">
        <w:rPr>
          <w:rFonts w:ascii="Times New Roman" w:hAnsi="Times New Roman" w:cs="Times New Roman"/>
          <w:i/>
          <w:iCs/>
          <w:sz w:val="24"/>
          <w:szCs w:val="24"/>
          <w:lang w:val="en-US"/>
        </w:rPr>
        <w:t>The Managed Heart</w:t>
      </w:r>
      <w:r w:rsidR="00DF2211" w:rsidRPr="00F5067E">
        <w:rPr>
          <w:rFonts w:ascii="Times New Roman" w:hAnsi="Times New Roman" w:cs="Times New Roman"/>
          <w:sz w:val="24"/>
          <w:szCs w:val="24"/>
          <w:lang w:val="en-US"/>
        </w:rPr>
        <w:t>, Berkeley, 1983, University of California Press.</w:t>
      </w:r>
    </w:p>
    <w:p w:rsidR="00DF2211" w:rsidRPr="00F5067E" w:rsidRDefault="0069742C" w:rsidP="00885F70">
      <w:pPr>
        <w:spacing w:after="120" w:line="360" w:lineRule="auto"/>
        <w:ind w:left="-709" w:firstLine="567"/>
        <w:jc w:val="both"/>
        <w:rPr>
          <w:rFonts w:ascii="Times New Roman" w:hAnsi="Times New Roman" w:cs="Times New Roman"/>
          <w:sz w:val="24"/>
          <w:szCs w:val="24"/>
        </w:rPr>
      </w:pPr>
      <w:r w:rsidRPr="00F5067E">
        <w:rPr>
          <w:rFonts w:ascii="Times New Roman" w:hAnsi="Times New Roman" w:cs="Times New Roman"/>
          <w:sz w:val="24"/>
          <w:szCs w:val="24"/>
        </w:rPr>
        <w:lastRenderedPageBreak/>
        <w:t xml:space="preserve">Bolton, S. C. , </w:t>
      </w:r>
      <w:r w:rsidRPr="00F5067E">
        <w:rPr>
          <w:rFonts w:ascii="Times New Roman" w:hAnsi="Times New Roman" w:cs="Times New Roman"/>
          <w:i/>
          <w:sz w:val="24"/>
          <w:szCs w:val="24"/>
        </w:rPr>
        <w:t>Emotion Management in the Workplace</w:t>
      </w:r>
      <w:r w:rsidRPr="00F5067E">
        <w:rPr>
          <w:rFonts w:ascii="Times New Roman" w:hAnsi="Times New Roman" w:cs="Times New Roman"/>
          <w:sz w:val="24"/>
          <w:szCs w:val="24"/>
        </w:rPr>
        <w:t>, 2005, Palgrave Macmilan.</w:t>
      </w:r>
    </w:p>
    <w:p w:rsidR="003239CE" w:rsidRPr="00F5067E" w:rsidRDefault="007759D4" w:rsidP="007006BD">
      <w:pPr>
        <w:pStyle w:val="Normal1"/>
        <w:spacing w:before="0" w:after="120" w:line="288" w:lineRule="auto"/>
        <w:ind w:left="-709" w:right="40" w:firstLine="700"/>
        <w:rPr>
          <w:szCs w:val="24"/>
        </w:rPr>
      </w:pPr>
      <w:r w:rsidRPr="00F5067E">
        <w:rPr>
          <w:rFonts w:eastAsia="Arial"/>
          <w:szCs w:val="24"/>
        </w:rPr>
        <w:t>8)</w:t>
      </w:r>
      <w:r w:rsidRPr="00F5067E">
        <w:rPr>
          <w:szCs w:val="24"/>
        </w:rPr>
        <w:t xml:space="preserve"> </w:t>
      </w:r>
      <w:r w:rsidR="003239CE" w:rsidRPr="00F5067E">
        <w:rPr>
          <w:szCs w:val="24"/>
        </w:rPr>
        <w:t xml:space="preserve">Forseth, U., "Gender matters?Explaining how gender is negogiated in service encounters", </w:t>
      </w:r>
      <w:r w:rsidR="003239CE" w:rsidRPr="00F5067E">
        <w:rPr>
          <w:i/>
          <w:szCs w:val="24"/>
        </w:rPr>
        <w:t>Gender, Work and Organisation</w:t>
      </w:r>
      <w:r w:rsidR="003239CE" w:rsidRPr="00F5067E">
        <w:rPr>
          <w:szCs w:val="24"/>
        </w:rPr>
        <w:t>, 2014, Vol.12, No.5, September</w:t>
      </w:r>
    </w:p>
    <w:p w:rsidR="000D0DE4" w:rsidRPr="00F5067E" w:rsidRDefault="007759D4" w:rsidP="00BC1B45">
      <w:pPr>
        <w:pStyle w:val="Heading1"/>
        <w:shd w:val="clear" w:color="auto" w:fill="FFFFFF"/>
        <w:rPr>
          <w:rFonts w:ascii="Times New Roman" w:hAnsi="Times New Roman" w:cs="Times New Roman"/>
          <w:color w:val="222222"/>
          <w:sz w:val="24"/>
          <w:szCs w:val="24"/>
        </w:rPr>
      </w:pPr>
      <w:r w:rsidRPr="00F5067E">
        <w:rPr>
          <w:rFonts w:ascii="Times New Roman" w:eastAsia="Arial" w:hAnsi="Times New Roman" w:cs="Times New Roman"/>
          <w:b w:val="0"/>
          <w:color w:val="auto"/>
          <w:sz w:val="24"/>
          <w:szCs w:val="24"/>
        </w:rPr>
        <w:t>9)</w:t>
      </w:r>
      <w:r w:rsidRPr="00F5067E">
        <w:rPr>
          <w:rFonts w:ascii="Times New Roman" w:hAnsi="Times New Roman" w:cs="Times New Roman"/>
          <w:sz w:val="24"/>
          <w:szCs w:val="24"/>
        </w:rPr>
        <w:t xml:space="preserve"> </w:t>
      </w:r>
      <w:r w:rsidR="00272F15" w:rsidRPr="00F5067E">
        <w:rPr>
          <w:rFonts w:ascii="Times New Roman" w:hAnsi="Times New Roman" w:cs="Times New Roman"/>
          <w:b w:val="0"/>
          <w:color w:val="auto"/>
          <w:sz w:val="24"/>
          <w:szCs w:val="24"/>
        </w:rPr>
        <w:t>Strauss, L and Corbin, "J.M.</w:t>
      </w:r>
      <w:r w:rsidR="00272F15" w:rsidRPr="00F5067E">
        <w:rPr>
          <w:rFonts w:ascii="Times New Roman" w:hAnsi="Times New Roman" w:cs="Times New Roman"/>
          <w:b w:val="0"/>
          <w:bCs w:val="0"/>
          <w:color w:val="333333"/>
          <w:sz w:val="24"/>
          <w:szCs w:val="24"/>
        </w:rPr>
        <w:t>,</w:t>
      </w:r>
      <w:r w:rsidR="000D0DE4" w:rsidRPr="00F5067E">
        <w:rPr>
          <w:rFonts w:ascii="Times New Roman" w:hAnsi="Times New Roman" w:cs="Times New Roman"/>
          <w:b w:val="0"/>
          <w:bCs w:val="0"/>
          <w:color w:val="333333"/>
          <w:sz w:val="24"/>
          <w:szCs w:val="24"/>
        </w:rPr>
        <w:t>The Articulation of Work through Interaction</w:t>
      </w:r>
      <w:r w:rsidR="00272F15" w:rsidRPr="00F5067E">
        <w:rPr>
          <w:rFonts w:ascii="Times New Roman" w:hAnsi="Times New Roman" w:cs="Times New Roman"/>
          <w:b w:val="0"/>
          <w:bCs w:val="0"/>
          <w:color w:val="333333"/>
          <w:sz w:val="24"/>
          <w:szCs w:val="24"/>
        </w:rPr>
        <w:t>",</w:t>
      </w:r>
      <w:r w:rsidR="00BC1B45" w:rsidRPr="00F5067E">
        <w:rPr>
          <w:rFonts w:ascii="Times New Roman" w:hAnsi="Times New Roman" w:cs="Times New Roman"/>
          <w:b w:val="0"/>
          <w:bCs w:val="0"/>
          <w:color w:val="333333"/>
          <w:sz w:val="24"/>
          <w:szCs w:val="24"/>
        </w:rPr>
        <w:t xml:space="preserve"> </w:t>
      </w:r>
      <w:r w:rsidR="000D0DE4" w:rsidRPr="00F5067E">
        <w:rPr>
          <w:rStyle w:val="HTMLCite"/>
          <w:rFonts w:ascii="Times New Roman" w:hAnsi="Times New Roman" w:cs="Times New Roman"/>
          <w:b w:val="0"/>
          <w:color w:val="222222"/>
          <w:sz w:val="24"/>
          <w:szCs w:val="24"/>
        </w:rPr>
        <w:t>The Sociological Quarterly</w:t>
      </w:r>
      <w:r w:rsidR="00272F15" w:rsidRPr="00F5067E">
        <w:rPr>
          <w:rStyle w:val="HTMLCite"/>
          <w:rFonts w:ascii="Times New Roman" w:hAnsi="Times New Roman" w:cs="Times New Roman"/>
          <w:b w:val="0"/>
          <w:color w:val="222222"/>
          <w:sz w:val="24"/>
          <w:szCs w:val="24"/>
        </w:rPr>
        <w:t xml:space="preserve">, </w:t>
      </w:r>
      <w:r w:rsidR="000D0DE4" w:rsidRPr="00F5067E">
        <w:rPr>
          <w:rFonts w:ascii="Times New Roman" w:hAnsi="Times New Roman" w:cs="Times New Roman"/>
          <w:b w:val="0"/>
          <w:color w:val="222222"/>
          <w:sz w:val="24"/>
          <w:szCs w:val="24"/>
        </w:rPr>
        <w:t>Vol. 34, No. 1 (Spring, 1993), pp. 71-83</w:t>
      </w:r>
    </w:p>
    <w:p w:rsidR="00F74EDF" w:rsidRPr="00F5067E" w:rsidRDefault="00F74EDF" w:rsidP="007006BD">
      <w:pPr>
        <w:pStyle w:val="Normal1"/>
        <w:spacing w:before="0" w:after="120" w:line="288" w:lineRule="auto"/>
        <w:ind w:left="-709" w:right="40" w:firstLine="700"/>
        <w:rPr>
          <w:rFonts w:eastAsia="Arial"/>
          <w:szCs w:val="24"/>
        </w:rPr>
      </w:pPr>
    </w:p>
    <w:p w:rsidR="00F74EDF" w:rsidRPr="00F5067E" w:rsidRDefault="007759D4" w:rsidP="00BB0ABB">
      <w:pPr>
        <w:spacing w:after="120" w:line="360" w:lineRule="auto"/>
        <w:ind w:left="-709" w:firstLine="567"/>
        <w:jc w:val="both"/>
        <w:rPr>
          <w:rFonts w:ascii="Times New Roman" w:eastAsia="Arial" w:hAnsi="Times New Roman" w:cs="Times New Roman"/>
          <w:sz w:val="24"/>
          <w:szCs w:val="24"/>
        </w:rPr>
      </w:pPr>
      <w:r w:rsidRPr="00F5067E">
        <w:rPr>
          <w:rFonts w:ascii="Times New Roman" w:eastAsia="Arial" w:hAnsi="Times New Roman" w:cs="Times New Roman"/>
          <w:sz w:val="24"/>
          <w:szCs w:val="24"/>
        </w:rPr>
        <w:t>10)</w:t>
      </w:r>
      <w:r w:rsidRPr="00F5067E">
        <w:rPr>
          <w:rFonts w:ascii="Times New Roman" w:hAnsi="Times New Roman" w:cs="Times New Roman"/>
          <w:sz w:val="24"/>
          <w:szCs w:val="24"/>
        </w:rPr>
        <w:t xml:space="preserve"> </w:t>
      </w:r>
      <w:r w:rsidR="00584477" w:rsidRPr="00F5067E">
        <w:rPr>
          <w:rFonts w:ascii="Times New Roman" w:hAnsi="Times New Roman" w:cs="Times New Roman"/>
          <w:sz w:val="24"/>
          <w:szCs w:val="24"/>
          <w:lang w:val="en-US"/>
        </w:rPr>
        <w:t>Nickson, D. et al., " The importance of being aesthetic: Work, employment and service organization", in Sturdy A., Grugulis I. and Wilmott H.(eds),</w:t>
      </w:r>
      <w:r w:rsidR="00BB0ABB" w:rsidRPr="00F5067E">
        <w:rPr>
          <w:rFonts w:ascii="Times New Roman" w:hAnsi="Times New Roman" w:cs="Times New Roman"/>
          <w:sz w:val="24"/>
          <w:szCs w:val="24"/>
          <w:lang w:val="en-US"/>
        </w:rPr>
        <w:t xml:space="preserve"> </w:t>
      </w:r>
      <w:r w:rsidR="00584477" w:rsidRPr="00F5067E">
        <w:rPr>
          <w:rFonts w:ascii="Times New Roman" w:hAnsi="Times New Roman" w:cs="Times New Roman"/>
          <w:i/>
          <w:iCs/>
          <w:sz w:val="24"/>
          <w:szCs w:val="24"/>
          <w:lang w:val="en-US"/>
        </w:rPr>
        <w:t>Customer Service</w:t>
      </w:r>
      <w:r w:rsidR="00584477" w:rsidRPr="00F5067E">
        <w:rPr>
          <w:rFonts w:ascii="Times New Roman" w:hAnsi="Times New Roman" w:cs="Times New Roman"/>
          <w:sz w:val="24"/>
          <w:szCs w:val="24"/>
          <w:lang w:val="en-US"/>
        </w:rPr>
        <w:t>, 2001, Basingstoke: Palgrave</w:t>
      </w:r>
      <w:r w:rsidRPr="00F5067E">
        <w:rPr>
          <w:rFonts w:ascii="Times New Roman" w:hAnsi="Times New Roman" w:cs="Times New Roman"/>
          <w:sz w:val="24"/>
          <w:szCs w:val="24"/>
        </w:rPr>
        <w:t>.</w:t>
      </w:r>
    </w:p>
    <w:p w:rsidR="00584477" w:rsidRPr="00F5067E" w:rsidRDefault="007759D4" w:rsidP="00584477">
      <w:pPr>
        <w:spacing w:after="120" w:line="360" w:lineRule="auto"/>
        <w:ind w:left="-709" w:firstLine="567"/>
        <w:jc w:val="both"/>
        <w:rPr>
          <w:rFonts w:ascii="Times New Roman" w:hAnsi="Times New Roman" w:cs="Times New Roman"/>
          <w:sz w:val="24"/>
          <w:szCs w:val="24"/>
          <w:lang w:val="en-US"/>
        </w:rPr>
      </w:pPr>
      <w:r w:rsidRPr="00F5067E">
        <w:rPr>
          <w:rFonts w:ascii="Times New Roman" w:eastAsia="Arial" w:hAnsi="Times New Roman" w:cs="Times New Roman"/>
          <w:sz w:val="24"/>
          <w:szCs w:val="24"/>
        </w:rPr>
        <w:t>11</w:t>
      </w:r>
      <w:r w:rsidR="00584477" w:rsidRPr="00F5067E">
        <w:rPr>
          <w:rFonts w:ascii="Times New Roman" w:eastAsia="Arial" w:hAnsi="Times New Roman" w:cs="Times New Roman"/>
          <w:sz w:val="24"/>
          <w:szCs w:val="24"/>
        </w:rPr>
        <w:t>)</w:t>
      </w:r>
      <w:r w:rsidR="00584477" w:rsidRPr="00F5067E">
        <w:rPr>
          <w:rFonts w:ascii="Times New Roman" w:hAnsi="Times New Roman" w:cs="Times New Roman"/>
          <w:sz w:val="24"/>
          <w:szCs w:val="24"/>
          <w:lang w:val="en-US"/>
        </w:rPr>
        <w:t xml:space="preserve"> Nickson, D. et al.,  “Soft skills and employability: Evidence from UK retail", </w:t>
      </w:r>
      <w:r w:rsidR="00584477" w:rsidRPr="00F5067E">
        <w:rPr>
          <w:rFonts w:ascii="Times New Roman" w:hAnsi="Times New Roman" w:cs="Times New Roman"/>
          <w:i/>
          <w:sz w:val="24"/>
          <w:szCs w:val="24"/>
          <w:lang w:val="en-US"/>
        </w:rPr>
        <w:t xml:space="preserve">Economic and Industrial Democracy </w:t>
      </w:r>
      <w:r w:rsidR="00584477" w:rsidRPr="00F5067E">
        <w:rPr>
          <w:rFonts w:ascii="Times New Roman" w:hAnsi="Times New Roman" w:cs="Times New Roman"/>
          <w:sz w:val="24"/>
          <w:szCs w:val="24"/>
          <w:lang w:val="en-US"/>
        </w:rPr>
        <w:t>, 2012, 33(65).</w:t>
      </w:r>
    </w:p>
    <w:p w:rsidR="001411C7" w:rsidRPr="00F5067E" w:rsidRDefault="00D439FD" w:rsidP="001411C7">
      <w:pPr>
        <w:pStyle w:val="Normal1"/>
        <w:spacing w:before="0" w:after="120"/>
        <w:ind w:left="-709" w:firstLine="567"/>
        <w:rPr>
          <w:color w:val="auto"/>
          <w:szCs w:val="24"/>
        </w:rPr>
      </w:pPr>
      <w:r w:rsidRPr="00F5067E">
        <w:rPr>
          <w:color w:val="auto"/>
          <w:szCs w:val="24"/>
        </w:rPr>
        <w:t>12)</w:t>
      </w:r>
      <w:r w:rsidR="001411C7" w:rsidRPr="00F5067E">
        <w:rPr>
          <w:szCs w:val="24"/>
        </w:rPr>
        <w:t xml:space="preserve"> </w:t>
      </w:r>
      <w:r w:rsidR="001411C7" w:rsidRPr="00F5067E">
        <w:rPr>
          <w:color w:val="auto"/>
          <w:szCs w:val="24"/>
        </w:rPr>
        <w:t>Özkaplan, N.(2009)</w:t>
      </w:r>
      <w:r w:rsidR="001411C7" w:rsidRPr="00F5067E">
        <w:rPr>
          <w:rFonts w:eastAsia="Arial"/>
          <w:color w:val="auto"/>
          <w:szCs w:val="24"/>
        </w:rPr>
        <w:t xml:space="preserve"> “Duygusal Emek ve Kadın işi/Erkek işi”, Çalışma ve Toplum Dergisi, s.18, Kadın emeği özel sayısı.</w:t>
      </w:r>
    </w:p>
    <w:p w:rsidR="00BB0ABB" w:rsidRPr="00F5067E" w:rsidRDefault="00D439FD" w:rsidP="00A14882">
      <w:pPr>
        <w:pStyle w:val="Normal1"/>
        <w:spacing w:before="0" w:after="120" w:line="288" w:lineRule="auto"/>
        <w:ind w:left="-709" w:right="40" w:firstLine="700"/>
        <w:rPr>
          <w:szCs w:val="24"/>
          <w:lang w:val="en-US"/>
        </w:rPr>
      </w:pPr>
      <w:r w:rsidRPr="00F5067E">
        <w:rPr>
          <w:szCs w:val="24"/>
        </w:rPr>
        <w:t>13)</w:t>
      </w:r>
      <w:r w:rsidRPr="00F5067E">
        <w:rPr>
          <w:rFonts w:eastAsia="Arial"/>
          <w:szCs w:val="24"/>
        </w:rPr>
        <w:t xml:space="preserve"> </w:t>
      </w:r>
      <w:r w:rsidR="00BB0ABB" w:rsidRPr="00F5067E">
        <w:rPr>
          <w:szCs w:val="24"/>
          <w:lang w:val="en-US"/>
        </w:rPr>
        <w:t xml:space="preserve">Kart, E. "Bir duygu yönetim süreci olarak duygusal emeğin çalışanlar üzerindeki etkisi", </w:t>
      </w:r>
      <w:r w:rsidR="00BB0ABB" w:rsidRPr="00F5067E">
        <w:rPr>
          <w:i/>
          <w:szCs w:val="24"/>
          <w:lang w:val="en-US"/>
        </w:rPr>
        <w:t>Çalışma ve Toplum</w:t>
      </w:r>
      <w:r w:rsidR="00BB0ABB" w:rsidRPr="00F5067E">
        <w:rPr>
          <w:szCs w:val="24"/>
          <w:lang w:val="en-US"/>
        </w:rPr>
        <w:t>, (2011),  3</w:t>
      </w:r>
    </w:p>
    <w:p w:rsidR="0044364A" w:rsidRPr="00F5067E" w:rsidRDefault="00A14882" w:rsidP="0044364A">
      <w:pPr>
        <w:spacing w:after="120" w:line="360" w:lineRule="auto"/>
        <w:ind w:left="-709" w:firstLine="567"/>
        <w:jc w:val="both"/>
        <w:rPr>
          <w:rFonts w:ascii="Times New Roman" w:hAnsi="Times New Roman" w:cs="Times New Roman"/>
          <w:sz w:val="24"/>
          <w:szCs w:val="24"/>
        </w:rPr>
      </w:pPr>
      <w:r w:rsidRPr="00F5067E">
        <w:rPr>
          <w:rFonts w:ascii="Times New Roman" w:eastAsia="Arial" w:hAnsi="Times New Roman" w:cs="Times New Roman"/>
          <w:sz w:val="24"/>
          <w:szCs w:val="24"/>
        </w:rPr>
        <w:t>14</w:t>
      </w:r>
      <w:r w:rsidR="00D439FD" w:rsidRPr="00F5067E">
        <w:rPr>
          <w:rFonts w:ascii="Times New Roman" w:eastAsia="Arial" w:hAnsi="Times New Roman" w:cs="Times New Roman"/>
          <w:sz w:val="24"/>
          <w:szCs w:val="24"/>
        </w:rPr>
        <w:t>)</w:t>
      </w:r>
      <w:r w:rsidR="00D439FD" w:rsidRPr="00F5067E">
        <w:rPr>
          <w:rFonts w:ascii="Times New Roman" w:hAnsi="Times New Roman" w:cs="Times New Roman"/>
          <w:sz w:val="24"/>
          <w:szCs w:val="24"/>
        </w:rPr>
        <w:t xml:space="preserve"> Adkins, 2001:13).</w:t>
      </w:r>
      <w:r w:rsidR="0044364A" w:rsidRPr="00F5067E">
        <w:rPr>
          <w:rFonts w:ascii="Times New Roman" w:hAnsi="Times New Roman" w:cs="Times New Roman"/>
          <w:sz w:val="24"/>
          <w:szCs w:val="24"/>
        </w:rPr>
        <w:t xml:space="preserve"> Adkins, L. (2001), 'Cultural Feminization: “Money, Sex and Power” for Women' , </w:t>
      </w:r>
      <w:r w:rsidR="0044364A" w:rsidRPr="00F5067E">
        <w:rPr>
          <w:rFonts w:ascii="Times New Roman" w:hAnsi="Times New Roman" w:cs="Times New Roman"/>
          <w:i/>
          <w:sz w:val="24"/>
          <w:szCs w:val="24"/>
        </w:rPr>
        <w:t>Signs</w:t>
      </w:r>
      <w:r w:rsidR="0044364A" w:rsidRPr="00F5067E">
        <w:rPr>
          <w:rFonts w:ascii="Times New Roman" w:hAnsi="Times New Roman" w:cs="Times New Roman"/>
          <w:sz w:val="24"/>
          <w:szCs w:val="24"/>
        </w:rPr>
        <w:t>, Journal of Women in Culture and Society,26(3), 31-57.</w:t>
      </w:r>
    </w:p>
    <w:p w:rsidR="0044364A" w:rsidRPr="00F5067E" w:rsidRDefault="00A14882" w:rsidP="0044364A">
      <w:pPr>
        <w:pStyle w:val="Normal1"/>
        <w:spacing w:before="0" w:after="120"/>
        <w:ind w:left="-709" w:firstLine="567"/>
        <w:rPr>
          <w:color w:val="auto"/>
          <w:szCs w:val="24"/>
        </w:rPr>
      </w:pPr>
      <w:r w:rsidRPr="00F5067E">
        <w:rPr>
          <w:szCs w:val="24"/>
        </w:rPr>
        <w:t>15</w:t>
      </w:r>
      <w:r w:rsidR="00EF4F7E" w:rsidRPr="00F5067E">
        <w:rPr>
          <w:szCs w:val="24"/>
        </w:rPr>
        <w:t>)</w:t>
      </w:r>
      <w:r w:rsidR="00EF4F7E" w:rsidRPr="00F5067E">
        <w:rPr>
          <w:color w:val="auto"/>
          <w:szCs w:val="24"/>
        </w:rPr>
        <w:t xml:space="preserve"> </w:t>
      </w:r>
      <w:r w:rsidR="0044364A" w:rsidRPr="00F5067E">
        <w:rPr>
          <w:color w:val="auto"/>
          <w:szCs w:val="24"/>
        </w:rPr>
        <w:t xml:space="preserve">Acker, J. "Hierarchies, jobs, bodies: a theory of gendered organizations", </w:t>
      </w:r>
      <w:r w:rsidR="0044364A" w:rsidRPr="00F5067E">
        <w:rPr>
          <w:i/>
          <w:color w:val="auto"/>
          <w:szCs w:val="24"/>
        </w:rPr>
        <w:t>Gender&amp; Society,</w:t>
      </w:r>
      <w:r w:rsidR="00CB0838" w:rsidRPr="00F5067E">
        <w:rPr>
          <w:color w:val="auto"/>
          <w:szCs w:val="24"/>
        </w:rPr>
        <w:t xml:space="preserve"> 1990, Vol.</w:t>
      </w:r>
      <w:r w:rsidR="0044364A" w:rsidRPr="00F5067E">
        <w:rPr>
          <w:color w:val="auto"/>
          <w:szCs w:val="24"/>
        </w:rPr>
        <w:t xml:space="preserve"> 4,</w:t>
      </w:r>
      <w:r w:rsidR="00CB0838" w:rsidRPr="00F5067E">
        <w:rPr>
          <w:color w:val="auto"/>
          <w:szCs w:val="24"/>
        </w:rPr>
        <w:t xml:space="preserve"> No.</w:t>
      </w:r>
      <w:r w:rsidR="0044364A" w:rsidRPr="00F5067E">
        <w:rPr>
          <w:color w:val="auto"/>
          <w:szCs w:val="24"/>
        </w:rPr>
        <w:t xml:space="preserve">2, </w:t>
      </w:r>
      <w:r w:rsidR="00CB0838" w:rsidRPr="00F5067E">
        <w:rPr>
          <w:color w:val="auto"/>
          <w:szCs w:val="24"/>
        </w:rPr>
        <w:t>pp.</w:t>
      </w:r>
      <w:r w:rsidR="0044364A" w:rsidRPr="00F5067E">
        <w:rPr>
          <w:color w:val="auto"/>
          <w:szCs w:val="24"/>
        </w:rPr>
        <w:t>139–58.</w:t>
      </w:r>
    </w:p>
    <w:p w:rsidR="00A14882" w:rsidRPr="00F5067E" w:rsidRDefault="00A14882" w:rsidP="00A14882">
      <w:pPr>
        <w:pStyle w:val="Normal1"/>
        <w:spacing w:before="0" w:after="120" w:line="288" w:lineRule="auto"/>
        <w:ind w:left="-709" w:right="40" w:firstLine="700"/>
        <w:rPr>
          <w:color w:val="auto"/>
          <w:szCs w:val="24"/>
        </w:rPr>
      </w:pPr>
      <w:r w:rsidRPr="00F5067E">
        <w:rPr>
          <w:color w:val="auto"/>
          <w:szCs w:val="24"/>
        </w:rPr>
        <w:t>16</w:t>
      </w:r>
      <w:r w:rsidR="00EF4F7E" w:rsidRPr="00F5067E">
        <w:rPr>
          <w:color w:val="auto"/>
          <w:szCs w:val="24"/>
        </w:rPr>
        <w:t xml:space="preserve">)  </w:t>
      </w:r>
      <w:r w:rsidRPr="00F5067E">
        <w:rPr>
          <w:color w:val="auto"/>
          <w:szCs w:val="24"/>
        </w:rPr>
        <w:t xml:space="preserve">Özkaplan, N., </w:t>
      </w:r>
      <w:r w:rsidRPr="00F5067E">
        <w:rPr>
          <w:rFonts w:eastAsia="Arial"/>
          <w:color w:val="auto"/>
          <w:szCs w:val="24"/>
        </w:rPr>
        <w:t xml:space="preserve"> “Duygusal Emek ve Kadın işi/Erkek işi”, </w:t>
      </w:r>
      <w:r w:rsidRPr="00F5067E">
        <w:rPr>
          <w:rFonts w:eastAsia="Arial"/>
          <w:i/>
          <w:color w:val="auto"/>
          <w:szCs w:val="24"/>
        </w:rPr>
        <w:t>Çalışma ve Toplum Dergisi</w:t>
      </w:r>
      <w:r w:rsidRPr="00F5067E">
        <w:rPr>
          <w:rFonts w:eastAsia="Arial"/>
          <w:color w:val="auto"/>
          <w:szCs w:val="24"/>
        </w:rPr>
        <w:t xml:space="preserve">, </w:t>
      </w:r>
      <w:r w:rsidRPr="00F5067E">
        <w:rPr>
          <w:color w:val="auto"/>
          <w:szCs w:val="24"/>
        </w:rPr>
        <w:t>2009,</w:t>
      </w:r>
      <w:r w:rsidRPr="00F5067E">
        <w:rPr>
          <w:rFonts w:eastAsia="Arial"/>
          <w:color w:val="auto"/>
          <w:szCs w:val="24"/>
        </w:rPr>
        <w:t xml:space="preserve"> s.18, Kadın emeği özel sayısı.</w:t>
      </w:r>
    </w:p>
    <w:p w:rsidR="00A14882" w:rsidRPr="00F5067E" w:rsidRDefault="00EF4F7E" w:rsidP="00A14882">
      <w:pPr>
        <w:spacing w:after="120" w:line="360" w:lineRule="auto"/>
        <w:ind w:left="-709" w:firstLine="567"/>
        <w:jc w:val="both"/>
        <w:rPr>
          <w:rFonts w:ascii="Times New Roman" w:hAnsi="Times New Roman" w:cs="Times New Roman"/>
          <w:sz w:val="24"/>
          <w:szCs w:val="24"/>
          <w:lang w:val="en-US"/>
        </w:rPr>
      </w:pPr>
      <w:r w:rsidRPr="00F5067E">
        <w:rPr>
          <w:rFonts w:ascii="Times New Roman" w:hAnsi="Times New Roman" w:cs="Times New Roman"/>
          <w:sz w:val="24"/>
          <w:szCs w:val="24"/>
        </w:rPr>
        <w:t xml:space="preserve"> </w:t>
      </w:r>
      <w:r w:rsidR="00A14882" w:rsidRPr="00F5067E">
        <w:rPr>
          <w:rFonts w:ascii="Times New Roman" w:hAnsi="Times New Roman" w:cs="Times New Roman"/>
          <w:sz w:val="24"/>
          <w:szCs w:val="24"/>
          <w:lang w:val="en-US"/>
        </w:rPr>
        <w:t xml:space="preserve">Gooptu, N., ”Neoliberal Subjectivity, Enterprise Culture and New Workplaces: Organised Retail and Shopping Malls in India”, </w:t>
      </w:r>
      <w:r w:rsidR="00A14882" w:rsidRPr="00F5067E">
        <w:rPr>
          <w:rFonts w:ascii="Times New Roman" w:hAnsi="Times New Roman" w:cs="Times New Roman"/>
          <w:i/>
          <w:sz w:val="24"/>
          <w:szCs w:val="24"/>
          <w:lang w:val="en-US"/>
        </w:rPr>
        <w:t>Economic and Political Weekly</w:t>
      </w:r>
      <w:r w:rsidR="00A14882" w:rsidRPr="00F5067E">
        <w:rPr>
          <w:rFonts w:ascii="Times New Roman" w:hAnsi="Times New Roman" w:cs="Times New Roman"/>
          <w:sz w:val="24"/>
          <w:szCs w:val="24"/>
          <w:lang w:val="en-US"/>
        </w:rPr>
        <w:t>, 2009, Vol. 44, No. 22</w:t>
      </w:r>
    </w:p>
    <w:p w:rsidR="000A2273" w:rsidRPr="00F5067E" w:rsidRDefault="000A2273" w:rsidP="000A2273">
      <w:pPr>
        <w:spacing w:after="120" w:line="360" w:lineRule="auto"/>
        <w:ind w:left="-709" w:firstLine="567"/>
        <w:jc w:val="both"/>
        <w:rPr>
          <w:rFonts w:ascii="Times New Roman" w:hAnsi="Times New Roman" w:cs="Times New Roman"/>
          <w:sz w:val="24"/>
          <w:szCs w:val="24"/>
          <w:lang w:val="en-US"/>
        </w:rPr>
      </w:pPr>
      <w:r w:rsidRPr="00F5067E">
        <w:rPr>
          <w:rFonts w:ascii="Times New Roman" w:hAnsi="Times New Roman" w:cs="Times New Roman"/>
          <w:sz w:val="24"/>
          <w:szCs w:val="24"/>
          <w:lang w:val="en-US"/>
        </w:rPr>
        <w:t xml:space="preserve">Kaya, U. ve Serçeoğlu, N., “Duygu İşçilerinde İşe Yabancılaşma: Hizmet Sektöründe Bir Araştırma”, </w:t>
      </w:r>
      <w:r w:rsidRPr="00F5067E">
        <w:rPr>
          <w:rFonts w:ascii="Times New Roman" w:hAnsi="Times New Roman" w:cs="Times New Roman"/>
          <w:i/>
          <w:sz w:val="24"/>
          <w:szCs w:val="24"/>
          <w:lang w:val="en-US"/>
        </w:rPr>
        <w:t>Çalışma ve Toplum</w:t>
      </w:r>
      <w:r w:rsidRPr="00F5067E">
        <w:rPr>
          <w:rFonts w:ascii="Times New Roman" w:hAnsi="Times New Roman" w:cs="Times New Roman"/>
          <w:sz w:val="24"/>
          <w:szCs w:val="24"/>
          <w:lang w:val="en-US"/>
        </w:rPr>
        <w:t xml:space="preserve">, </w:t>
      </w:r>
      <w:r w:rsidR="009A0448" w:rsidRPr="00F5067E">
        <w:rPr>
          <w:rFonts w:ascii="Times New Roman" w:hAnsi="Times New Roman" w:cs="Times New Roman"/>
          <w:sz w:val="24"/>
          <w:szCs w:val="24"/>
          <w:lang w:val="en-US"/>
        </w:rPr>
        <w:t>2013, s.</w:t>
      </w:r>
      <w:r w:rsidRPr="00F5067E">
        <w:rPr>
          <w:rFonts w:ascii="Times New Roman" w:hAnsi="Times New Roman" w:cs="Times New Roman"/>
          <w:sz w:val="24"/>
          <w:szCs w:val="24"/>
          <w:lang w:val="en-US"/>
        </w:rPr>
        <w:t>1</w:t>
      </w:r>
    </w:p>
    <w:p w:rsidR="00F502AC" w:rsidRPr="00F5067E" w:rsidRDefault="000A2273" w:rsidP="00F502AC">
      <w:pPr>
        <w:spacing w:after="120" w:line="360" w:lineRule="auto"/>
        <w:ind w:left="-709" w:firstLine="567"/>
        <w:jc w:val="both"/>
        <w:rPr>
          <w:rFonts w:ascii="Times New Roman" w:hAnsi="Times New Roman" w:cs="Times New Roman"/>
          <w:sz w:val="24"/>
          <w:szCs w:val="24"/>
        </w:rPr>
      </w:pPr>
      <w:r w:rsidRPr="00F5067E">
        <w:rPr>
          <w:rFonts w:ascii="Times New Roman" w:hAnsi="Times New Roman" w:cs="Times New Roman"/>
          <w:sz w:val="24"/>
          <w:szCs w:val="24"/>
        </w:rPr>
        <w:t>Adkins, L.</w:t>
      </w:r>
      <w:r w:rsidR="00A14882" w:rsidRPr="00F5067E">
        <w:rPr>
          <w:rFonts w:ascii="Times New Roman" w:hAnsi="Times New Roman" w:cs="Times New Roman"/>
          <w:i/>
          <w:sz w:val="24"/>
          <w:szCs w:val="24"/>
        </w:rPr>
        <w:t>,</w:t>
      </w:r>
      <w:r w:rsidRPr="00F5067E">
        <w:rPr>
          <w:rFonts w:ascii="Times New Roman" w:hAnsi="Times New Roman" w:cs="Times New Roman"/>
          <w:i/>
          <w:sz w:val="24"/>
          <w:szCs w:val="24"/>
        </w:rPr>
        <w:t>, Gendered Work:  Sexuality, Family and the Labour Market</w:t>
      </w:r>
      <w:r w:rsidRPr="00F5067E">
        <w:rPr>
          <w:rFonts w:ascii="Times New Roman" w:hAnsi="Times New Roman" w:cs="Times New Roman"/>
          <w:sz w:val="24"/>
          <w:szCs w:val="24"/>
        </w:rPr>
        <w:t>,</w:t>
      </w:r>
      <w:r w:rsidR="00A14882" w:rsidRPr="00F5067E">
        <w:rPr>
          <w:rFonts w:ascii="Times New Roman" w:hAnsi="Times New Roman" w:cs="Times New Roman"/>
          <w:sz w:val="24"/>
          <w:szCs w:val="24"/>
        </w:rPr>
        <w:t xml:space="preserve">1995, </w:t>
      </w:r>
      <w:r w:rsidRPr="00F5067E">
        <w:rPr>
          <w:rFonts w:ascii="Times New Roman" w:hAnsi="Times New Roman" w:cs="Times New Roman"/>
          <w:sz w:val="24"/>
          <w:szCs w:val="24"/>
        </w:rPr>
        <w:t xml:space="preserve"> Open University Press.</w:t>
      </w:r>
    </w:p>
    <w:p w:rsidR="00A14882" w:rsidRPr="00F5067E" w:rsidRDefault="00A14882" w:rsidP="00F502AC">
      <w:pPr>
        <w:spacing w:after="120" w:line="360" w:lineRule="auto"/>
        <w:ind w:left="-709" w:firstLine="567"/>
        <w:jc w:val="both"/>
        <w:rPr>
          <w:rFonts w:ascii="Times New Roman" w:hAnsi="Times New Roman" w:cs="Times New Roman"/>
          <w:sz w:val="24"/>
          <w:szCs w:val="24"/>
        </w:rPr>
      </w:pPr>
      <w:r w:rsidRPr="00F5067E">
        <w:rPr>
          <w:rFonts w:ascii="Times New Roman" w:hAnsi="Times New Roman" w:cs="Times New Roman"/>
          <w:sz w:val="24"/>
          <w:szCs w:val="24"/>
          <w:highlight w:val="white"/>
        </w:rPr>
        <w:t>Folbre, N. and Nelson, J.A., "</w:t>
      </w:r>
      <w:r w:rsidRPr="00F5067E">
        <w:rPr>
          <w:rFonts w:ascii="Times New Roman" w:hAnsi="Times New Roman" w:cs="Times New Roman"/>
          <w:sz w:val="24"/>
          <w:szCs w:val="24"/>
        </w:rPr>
        <w:t xml:space="preserve">For Love or Money -- or Both?", </w:t>
      </w:r>
      <w:r w:rsidRPr="00F5067E">
        <w:rPr>
          <w:rFonts w:ascii="Times New Roman" w:hAnsi="Times New Roman" w:cs="Times New Roman"/>
          <w:i/>
          <w:sz w:val="24"/>
          <w:szCs w:val="24"/>
        </w:rPr>
        <w:t xml:space="preserve">The Journal of Economic Perspectives, 2000, </w:t>
      </w:r>
      <w:r w:rsidRPr="00F5067E">
        <w:rPr>
          <w:rFonts w:ascii="Times New Roman" w:hAnsi="Times New Roman" w:cs="Times New Roman"/>
          <w:sz w:val="24"/>
          <w:szCs w:val="24"/>
        </w:rPr>
        <w:t>Vol. 14, No. 4, Autumn.</w:t>
      </w:r>
    </w:p>
    <w:p w:rsidR="000A2273" w:rsidRPr="00F5067E" w:rsidRDefault="000A2273" w:rsidP="007006BD">
      <w:pPr>
        <w:pStyle w:val="Normal1"/>
        <w:spacing w:before="0" w:after="120" w:line="288" w:lineRule="auto"/>
        <w:ind w:left="-709" w:right="40" w:firstLine="700"/>
        <w:rPr>
          <w:color w:val="auto"/>
          <w:szCs w:val="24"/>
        </w:rPr>
      </w:pPr>
    </w:p>
    <w:p w:rsidR="00A14882" w:rsidRPr="00F5067E" w:rsidRDefault="00A14882" w:rsidP="00A14882">
      <w:pPr>
        <w:spacing w:after="120" w:line="360" w:lineRule="auto"/>
        <w:ind w:left="-709" w:firstLine="567"/>
        <w:jc w:val="both"/>
        <w:rPr>
          <w:rFonts w:ascii="Times New Roman" w:hAnsi="Times New Roman" w:cs="Times New Roman"/>
          <w:sz w:val="24"/>
          <w:szCs w:val="24"/>
        </w:rPr>
      </w:pPr>
      <w:r w:rsidRPr="00F5067E">
        <w:rPr>
          <w:rFonts w:ascii="Times New Roman" w:hAnsi="Times New Roman" w:cs="Times New Roman"/>
          <w:sz w:val="24"/>
          <w:szCs w:val="24"/>
        </w:rPr>
        <w:lastRenderedPageBreak/>
        <w:t xml:space="preserve">Bulan </w:t>
      </w:r>
      <w:r w:rsidR="00EF4F7E" w:rsidRPr="00F5067E">
        <w:rPr>
          <w:rFonts w:ascii="Times New Roman" w:hAnsi="Times New Roman" w:cs="Times New Roman"/>
          <w:sz w:val="24"/>
          <w:szCs w:val="24"/>
        </w:rPr>
        <w:t xml:space="preserve"> 1997;</w:t>
      </w:r>
      <w:r w:rsidRPr="00F5067E">
        <w:rPr>
          <w:rFonts w:ascii="Times New Roman" w:hAnsi="Times New Roman" w:cs="Times New Roman"/>
          <w:sz w:val="24"/>
          <w:szCs w:val="24"/>
        </w:rPr>
        <w:t xml:space="preserve"> Bulan, H.B. et al(1997),”Doing for others on the job: The affective requirements of service work, gender and emotional well-being”, </w:t>
      </w:r>
      <w:r w:rsidRPr="00F5067E">
        <w:rPr>
          <w:rFonts w:ascii="Times New Roman" w:hAnsi="Times New Roman" w:cs="Times New Roman"/>
          <w:i/>
          <w:sz w:val="24"/>
          <w:szCs w:val="24"/>
        </w:rPr>
        <w:t>Social Problems</w:t>
      </w:r>
      <w:r w:rsidRPr="00F5067E">
        <w:rPr>
          <w:rFonts w:ascii="Times New Roman" w:hAnsi="Times New Roman" w:cs="Times New Roman"/>
          <w:sz w:val="24"/>
          <w:szCs w:val="24"/>
        </w:rPr>
        <w:t>, Vol:44,</w:t>
      </w:r>
    </w:p>
    <w:p w:rsidR="00A14882" w:rsidRPr="00F5067E" w:rsidRDefault="00EF4F7E" w:rsidP="00A14882">
      <w:pPr>
        <w:spacing w:after="120" w:line="360" w:lineRule="auto"/>
        <w:ind w:left="-709" w:firstLine="567"/>
        <w:jc w:val="both"/>
        <w:rPr>
          <w:rFonts w:ascii="Times New Roman" w:hAnsi="Times New Roman" w:cs="Times New Roman"/>
          <w:sz w:val="24"/>
          <w:szCs w:val="24"/>
          <w:lang w:val="en-US"/>
        </w:rPr>
      </w:pPr>
      <w:r w:rsidRPr="00F5067E">
        <w:rPr>
          <w:rFonts w:ascii="Times New Roman" w:hAnsi="Times New Roman" w:cs="Times New Roman"/>
          <w:sz w:val="24"/>
          <w:szCs w:val="24"/>
        </w:rPr>
        <w:t>Wee and Bro</w:t>
      </w:r>
      <w:r w:rsidR="000A2273" w:rsidRPr="00F5067E">
        <w:rPr>
          <w:rFonts w:ascii="Times New Roman" w:hAnsi="Times New Roman" w:cs="Times New Roman"/>
          <w:sz w:val="24"/>
          <w:szCs w:val="24"/>
        </w:rPr>
        <w:t>oks, 2012;</w:t>
      </w:r>
      <w:r w:rsidR="00A14882" w:rsidRPr="00F5067E">
        <w:rPr>
          <w:rFonts w:ascii="Times New Roman" w:hAnsi="Times New Roman" w:cs="Times New Roman"/>
          <w:sz w:val="24"/>
          <w:szCs w:val="24"/>
          <w:lang w:val="en-US"/>
        </w:rPr>
        <w:t xml:space="preserve"> Wee, L.. and Brooks, A.(2012),” Negotiating Gendered Subjectivity in the Enterprise Culture: Metaphor and Entrepreneurial Discourses”, </w:t>
      </w:r>
      <w:r w:rsidR="00A14882" w:rsidRPr="00F5067E">
        <w:rPr>
          <w:rFonts w:ascii="Times New Roman" w:hAnsi="Times New Roman" w:cs="Times New Roman"/>
          <w:i/>
          <w:sz w:val="24"/>
          <w:szCs w:val="24"/>
          <w:lang w:val="en-US"/>
        </w:rPr>
        <w:t>Gender, Work and Organization</w:t>
      </w:r>
      <w:r w:rsidR="00A14882" w:rsidRPr="00F5067E">
        <w:rPr>
          <w:rFonts w:ascii="Times New Roman" w:hAnsi="Times New Roman" w:cs="Times New Roman"/>
          <w:sz w:val="24"/>
          <w:szCs w:val="24"/>
          <w:lang w:val="en-US"/>
        </w:rPr>
        <w:t>, 19(6), November.</w:t>
      </w:r>
    </w:p>
    <w:p w:rsidR="00A14882" w:rsidRPr="00F5067E" w:rsidRDefault="000A2273" w:rsidP="00A14882">
      <w:pPr>
        <w:spacing w:after="120" w:line="360" w:lineRule="auto"/>
        <w:ind w:left="-709" w:firstLine="567"/>
        <w:jc w:val="both"/>
        <w:rPr>
          <w:rFonts w:ascii="Times New Roman" w:hAnsi="Times New Roman" w:cs="Times New Roman"/>
          <w:sz w:val="24"/>
          <w:szCs w:val="24"/>
          <w:lang w:val="en-US"/>
        </w:rPr>
      </w:pPr>
      <w:r w:rsidRPr="00F5067E">
        <w:rPr>
          <w:rFonts w:ascii="Times New Roman" w:hAnsi="Times New Roman" w:cs="Times New Roman"/>
          <w:sz w:val="24"/>
          <w:szCs w:val="24"/>
        </w:rPr>
        <w:t xml:space="preserve"> </w:t>
      </w:r>
      <w:r w:rsidR="00F502AC" w:rsidRPr="00F5067E">
        <w:rPr>
          <w:rFonts w:ascii="Times New Roman" w:hAnsi="Times New Roman" w:cs="Times New Roman"/>
          <w:sz w:val="24"/>
          <w:szCs w:val="24"/>
          <w:lang w:val="en-US"/>
        </w:rPr>
        <w:t>Leidler, R.</w:t>
      </w:r>
      <w:r w:rsidR="00A14882" w:rsidRPr="00F5067E">
        <w:rPr>
          <w:rFonts w:ascii="Times New Roman" w:hAnsi="Times New Roman" w:cs="Times New Roman"/>
          <w:sz w:val="24"/>
          <w:szCs w:val="24"/>
          <w:lang w:val="en-US"/>
        </w:rPr>
        <w:t xml:space="preserve">, “Serving Hamburgers and Selling Insurance: Gender, Work, and Identity in Interactive Service Jobs”, </w:t>
      </w:r>
      <w:r w:rsidR="00A14882" w:rsidRPr="00F5067E">
        <w:rPr>
          <w:rFonts w:ascii="Times New Roman" w:hAnsi="Times New Roman" w:cs="Times New Roman"/>
          <w:i/>
          <w:sz w:val="24"/>
          <w:szCs w:val="24"/>
          <w:lang w:val="en-US"/>
        </w:rPr>
        <w:t>Gender and Society</w:t>
      </w:r>
      <w:r w:rsidR="00A14882" w:rsidRPr="00F5067E">
        <w:rPr>
          <w:rFonts w:ascii="Times New Roman" w:hAnsi="Times New Roman" w:cs="Times New Roman"/>
          <w:sz w:val="24"/>
          <w:szCs w:val="24"/>
          <w:lang w:val="en-US"/>
        </w:rPr>
        <w:t>,</w:t>
      </w:r>
      <w:r w:rsidR="00F502AC" w:rsidRPr="00F5067E">
        <w:rPr>
          <w:rFonts w:ascii="Times New Roman" w:hAnsi="Times New Roman" w:cs="Times New Roman"/>
          <w:sz w:val="24"/>
          <w:szCs w:val="24"/>
          <w:lang w:val="en-US"/>
        </w:rPr>
        <w:t xml:space="preserve">1991, </w:t>
      </w:r>
      <w:r w:rsidR="00A14882" w:rsidRPr="00F5067E">
        <w:rPr>
          <w:rFonts w:ascii="Times New Roman" w:hAnsi="Times New Roman" w:cs="Times New Roman"/>
          <w:sz w:val="24"/>
          <w:szCs w:val="24"/>
          <w:lang w:val="en-US"/>
        </w:rPr>
        <w:t>5(2), June, 154-177</w:t>
      </w:r>
    </w:p>
    <w:p w:rsidR="00A14882" w:rsidRPr="00F5067E" w:rsidRDefault="00F502AC" w:rsidP="00A14882">
      <w:pPr>
        <w:spacing w:after="120" w:line="360" w:lineRule="auto"/>
        <w:ind w:left="-709" w:firstLine="567"/>
        <w:jc w:val="both"/>
        <w:rPr>
          <w:rFonts w:ascii="Times New Roman" w:hAnsi="Times New Roman" w:cs="Times New Roman"/>
          <w:sz w:val="24"/>
          <w:szCs w:val="24"/>
          <w:lang w:val="en-US"/>
        </w:rPr>
      </w:pPr>
      <w:r w:rsidRPr="00F5067E">
        <w:rPr>
          <w:rFonts w:ascii="Times New Roman" w:hAnsi="Times New Roman" w:cs="Times New Roman"/>
          <w:sz w:val="24"/>
          <w:szCs w:val="24"/>
          <w:lang w:val="en-US"/>
        </w:rPr>
        <w:t>Lan, Pei-Chia</w:t>
      </w:r>
      <w:r w:rsidR="00A14882" w:rsidRPr="00F5067E">
        <w:rPr>
          <w:rFonts w:ascii="Times New Roman" w:hAnsi="Times New Roman" w:cs="Times New Roman"/>
          <w:sz w:val="24"/>
          <w:szCs w:val="24"/>
          <w:lang w:val="en-US"/>
        </w:rPr>
        <w:t xml:space="preserve">, "The body as a contested terrain for labor control: Cosmetics retailers in department stores and direct selling", in </w:t>
      </w:r>
      <w:r w:rsidR="00A14882" w:rsidRPr="00F5067E">
        <w:rPr>
          <w:rFonts w:ascii="Times New Roman" w:hAnsi="Times New Roman" w:cs="Times New Roman"/>
          <w:i/>
          <w:sz w:val="24"/>
          <w:szCs w:val="24"/>
          <w:lang w:val="en-US"/>
        </w:rPr>
        <w:t>The critical study of work: Labor, technology, and global production</w:t>
      </w:r>
      <w:r w:rsidR="00A14882" w:rsidRPr="00F5067E">
        <w:rPr>
          <w:rFonts w:ascii="Times New Roman" w:hAnsi="Times New Roman" w:cs="Times New Roman"/>
          <w:sz w:val="24"/>
          <w:szCs w:val="24"/>
          <w:lang w:val="en-US"/>
        </w:rPr>
        <w:t>,</w:t>
      </w:r>
      <w:r w:rsidRPr="00F5067E">
        <w:rPr>
          <w:rFonts w:ascii="Times New Roman" w:hAnsi="Times New Roman" w:cs="Times New Roman"/>
          <w:sz w:val="24"/>
          <w:szCs w:val="24"/>
          <w:lang w:val="en-US"/>
        </w:rPr>
        <w:t xml:space="preserve">2001, </w:t>
      </w:r>
      <w:r w:rsidR="00A14882" w:rsidRPr="00F5067E">
        <w:rPr>
          <w:rFonts w:ascii="Times New Roman" w:hAnsi="Times New Roman" w:cs="Times New Roman"/>
          <w:sz w:val="24"/>
          <w:szCs w:val="24"/>
          <w:lang w:val="en-US"/>
        </w:rPr>
        <w:t xml:space="preserve"> pp. 83–105.</w:t>
      </w:r>
    </w:p>
    <w:p w:rsidR="00D439FD" w:rsidRPr="002F675D" w:rsidRDefault="002F675D" w:rsidP="007006BD">
      <w:pPr>
        <w:pStyle w:val="Normal1"/>
        <w:spacing w:before="0" w:after="120" w:line="288" w:lineRule="auto"/>
        <w:ind w:left="-709" w:right="40" w:firstLine="700"/>
        <w:rPr>
          <w:b/>
          <w:szCs w:val="24"/>
        </w:rPr>
      </w:pPr>
      <w:r w:rsidRPr="002F675D">
        <w:rPr>
          <w:b/>
          <w:szCs w:val="24"/>
        </w:rPr>
        <w:t>TABLOLAR</w:t>
      </w:r>
    </w:p>
    <w:p w:rsidR="00BC1D5F" w:rsidRPr="00A04C87" w:rsidRDefault="00BC1D5F" w:rsidP="00BC1D5F">
      <w:pPr>
        <w:pStyle w:val="Normal1"/>
        <w:spacing w:before="0" w:after="120" w:line="288" w:lineRule="auto"/>
        <w:ind w:left="-709" w:firstLine="851"/>
        <w:jc w:val="center"/>
        <w:rPr>
          <w:b/>
          <w:color w:val="auto"/>
          <w:szCs w:val="24"/>
        </w:rPr>
      </w:pPr>
      <w:r>
        <w:rPr>
          <w:b/>
          <w:color w:val="auto"/>
          <w:szCs w:val="24"/>
        </w:rPr>
        <w:t>Tablo 1</w:t>
      </w:r>
      <w:r w:rsidRPr="00A04C87">
        <w:rPr>
          <w:b/>
          <w:color w:val="auto"/>
          <w:szCs w:val="24"/>
        </w:rPr>
        <w:t>, İstihdamın Sektörel Dağılımı(%)</w:t>
      </w:r>
    </w:p>
    <w:tbl>
      <w:tblPr>
        <w:tblStyle w:val="TableGrid"/>
        <w:tblW w:w="8778" w:type="dxa"/>
        <w:tblLook w:val="04A0"/>
      </w:tblPr>
      <w:tblGrid>
        <w:gridCol w:w="1322"/>
        <w:gridCol w:w="1242"/>
        <w:gridCol w:w="1242"/>
        <w:gridCol w:w="1241"/>
        <w:gridCol w:w="1244"/>
        <w:gridCol w:w="1245"/>
        <w:gridCol w:w="1242"/>
      </w:tblGrid>
      <w:tr w:rsidR="00BC1D5F" w:rsidRPr="00A04C87" w:rsidTr="000A2273">
        <w:tc>
          <w:tcPr>
            <w:tcW w:w="1322" w:type="dxa"/>
            <w:vAlign w:val="center"/>
          </w:tcPr>
          <w:p w:rsidR="00BC1D5F" w:rsidRPr="00A04C87" w:rsidRDefault="00BC1D5F" w:rsidP="000A2273">
            <w:pPr>
              <w:pStyle w:val="Normal1"/>
              <w:spacing w:before="0" w:after="120" w:line="288" w:lineRule="auto"/>
              <w:ind w:firstLine="0"/>
              <w:jc w:val="center"/>
              <w:rPr>
                <w:i/>
                <w:color w:val="auto"/>
                <w:szCs w:val="24"/>
              </w:rPr>
            </w:pP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b/>
                <w:color w:val="auto"/>
                <w:szCs w:val="24"/>
              </w:rPr>
              <w:t>2000</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b/>
                <w:color w:val="auto"/>
                <w:szCs w:val="24"/>
              </w:rPr>
              <w:t>2010</w:t>
            </w:r>
          </w:p>
        </w:tc>
        <w:tc>
          <w:tcPr>
            <w:tcW w:w="1241"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b/>
                <w:color w:val="auto"/>
                <w:szCs w:val="24"/>
              </w:rPr>
              <w:t>2011</w:t>
            </w:r>
          </w:p>
        </w:tc>
        <w:tc>
          <w:tcPr>
            <w:tcW w:w="1244"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b/>
                <w:color w:val="auto"/>
                <w:szCs w:val="24"/>
              </w:rPr>
              <w:t>2012</w:t>
            </w:r>
          </w:p>
        </w:tc>
        <w:tc>
          <w:tcPr>
            <w:tcW w:w="1245"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b/>
                <w:color w:val="auto"/>
                <w:szCs w:val="24"/>
              </w:rPr>
              <w:t>2014</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b/>
                <w:color w:val="auto"/>
                <w:szCs w:val="24"/>
              </w:rPr>
              <w:t>2015*</w:t>
            </w:r>
          </w:p>
        </w:tc>
      </w:tr>
      <w:tr w:rsidR="00BC1D5F" w:rsidRPr="00A04C87" w:rsidTr="000A2273">
        <w:tc>
          <w:tcPr>
            <w:tcW w:w="1322" w:type="dxa"/>
            <w:vAlign w:val="center"/>
          </w:tcPr>
          <w:p w:rsidR="00BC1D5F" w:rsidRPr="00A04C87" w:rsidRDefault="00BC1D5F" w:rsidP="000A2273">
            <w:pPr>
              <w:pStyle w:val="Normal1"/>
              <w:spacing w:before="0" w:after="120" w:line="288" w:lineRule="auto"/>
              <w:ind w:firstLine="0"/>
              <w:jc w:val="left"/>
              <w:rPr>
                <w:i/>
                <w:color w:val="auto"/>
                <w:szCs w:val="24"/>
              </w:rPr>
            </w:pPr>
            <w:r w:rsidRPr="00A04C87">
              <w:rPr>
                <w:b/>
                <w:color w:val="auto"/>
                <w:szCs w:val="24"/>
              </w:rPr>
              <w:t>Tarım</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36.0</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25.2</w:t>
            </w:r>
          </w:p>
        </w:tc>
        <w:tc>
          <w:tcPr>
            <w:tcW w:w="1241"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23.3</w:t>
            </w:r>
          </w:p>
        </w:tc>
        <w:tc>
          <w:tcPr>
            <w:tcW w:w="1244"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22.1</w:t>
            </w:r>
          </w:p>
        </w:tc>
        <w:tc>
          <w:tcPr>
            <w:tcW w:w="1245"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21.1</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20.0</w:t>
            </w:r>
          </w:p>
        </w:tc>
      </w:tr>
      <w:tr w:rsidR="00BC1D5F" w:rsidRPr="00A04C87" w:rsidTr="000A2273">
        <w:tc>
          <w:tcPr>
            <w:tcW w:w="1322" w:type="dxa"/>
            <w:vAlign w:val="center"/>
          </w:tcPr>
          <w:p w:rsidR="00BC1D5F" w:rsidRPr="00A04C87" w:rsidRDefault="00BC1D5F" w:rsidP="000A2273">
            <w:pPr>
              <w:pStyle w:val="Normal1"/>
              <w:spacing w:before="0" w:after="120" w:line="288" w:lineRule="auto"/>
              <w:ind w:firstLine="0"/>
              <w:jc w:val="left"/>
              <w:rPr>
                <w:i/>
                <w:color w:val="auto"/>
                <w:szCs w:val="24"/>
              </w:rPr>
            </w:pPr>
            <w:r w:rsidRPr="00A04C87">
              <w:rPr>
                <w:b/>
                <w:color w:val="auto"/>
                <w:szCs w:val="24"/>
              </w:rPr>
              <w:t>Sanayi</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17.7</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19.9</w:t>
            </w:r>
          </w:p>
        </w:tc>
        <w:tc>
          <w:tcPr>
            <w:tcW w:w="1241"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20.8</w:t>
            </w:r>
          </w:p>
        </w:tc>
        <w:tc>
          <w:tcPr>
            <w:tcW w:w="1244"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20.5</w:t>
            </w:r>
          </w:p>
        </w:tc>
        <w:tc>
          <w:tcPr>
            <w:tcW w:w="1245"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20.7</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20.5</w:t>
            </w:r>
          </w:p>
        </w:tc>
      </w:tr>
      <w:tr w:rsidR="00BC1D5F" w:rsidRPr="00A04C87" w:rsidTr="000A2273">
        <w:tc>
          <w:tcPr>
            <w:tcW w:w="1322" w:type="dxa"/>
            <w:vAlign w:val="center"/>
          </w:tcPr>
          <w:p w:rsidR="00BC1D5F" w:rsidRPr="00A04C87" w:rsidRDefault="00BC1D5F" w:rsidP="000A2273">
            <w:pPr>
              <w:pStyle w:val="Normal1"/>
              <w:spacing w:before="0" w:after="120" w:line="288" w:lineRule="auto"/>
              <w:ind w:firstLine="0"/>
              <w:jc w:val="left"/>
              <w:rPr>
                <w:i/>
                <w:color w:val="auto"/>
                <w:szCs w:val="24"/>
              </w:rPr>
            </w:pPr>
            <w:r w:rsidRPr="00A04C87">
              <w:rPr>
                <w:b/>
                <w:color w:val="auto"/>
                <w:szCs w:val="24"/>
              </w:rPr>
              <w:t>İnşaat</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6.3</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6.3</w:t>
            </w:r>
          </w:p>
        </w:tc>
        <w:tc>
          <w:tcPr>
            <w:tcW w:w="1241"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7.2</w:t>
            </w:r>
          </w:p>
        </w:tc>
        <w:tc>
          <w:tcPr>
            <w:tcW w:w="1244"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7.2</w:t>
            </w:r>
          </w:p>
        </w:tc>
        <w:tc>
          <w:tcPr>
            <w:tcW w:w="1245"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7.2</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6.9</w:t>
            </w:r>
          </w:p>
        </w:tc>
      </w:tr>
      <w:tr w:rsidR="00BC1D5F" w:rsidRPr="00A04C87" w:rsidTr="000A2273">
        <w:tc>
          <w:tcPr>
            <w:tcW w:w="1322" w:type="dxa"/>
            <w:vAlign w:val="center"/>
          </w:tcPr>
          <w:p w:rsidR="00BC1D5F" w:rsidRPr="00A04C87" w:rsidRDefault="00BC1D5F" w:rsidP="000A2273">
            <w:pPr>
              <w:pStyle w:val="Normal1"/>
              <w:spacing w:before="0" w:after="120" w:line="288" w:lineRule="auto"/>
              <w:ind w:firstLine="0"/>
              <w:jc w:val="left"/>
              <w:rPr>
                <w:i/>
                <w:color w:val="auto"/>
                <w:szCs w:val="24"/>
              </w:rPr>
            </w:pPr>
            <w:r w:rsidRPr="00A04C87">
              <w:rPr>
                <w:b/>
                <w:color w:val="auto"/>
                <w:szCs w:val="24"/>
              </w:rPr>
              <w:t>Hizmetler</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40.0</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48.6</w:t>
            </w:r>
          </w:p>
        </w:tc>
        <w:tc>
          <w:tcPr>
            <w:tcW w:w="1241"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48.7</w:t>
            </w:r>
          </w:p>
        </w:tc>
        <w:tc>
          <w:tcPr>
            <w:tcW w:w="1244"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50.2</w:t>
            </w:r>
          </w:p>
        </w:tc>
        <w:tc>
          <w:tcPr>
            <w:tcW w:w="1245"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50.9</w:t>
            </w:r>
          </w:p>
        </w:tc>
        <w:tc>
          <w:tcPr>
            <w:tcW w:w="1242" w:type="dxa"/>
            <w:vAlign w:val="center"/>
          </w:tcPr>
          <w:p w:rsidR="00BC1D5F" w:rsidRPr="00A04C87" w:rsidRDefault="00BC1D5F" w:rsidP="000A2273">
            <w:pPr>
              <w:pStyle w:val="Normal1"/>
              <w:spacing w:before="0" w:after="120" w:line="288" w:lineRule="auto"/>
              <w:ind w:firstLine="0"/>
              <w:jc w:val="center"/>
              <w:rPr>
                <w:i/>
                <w:color w:val="auto"/>
                <w:szCs w:val="24"/>
              </w:rPr>
            </w:pPr>
            <w:r w:rsidRPr="00A04C87">
              <w:rPr>
                <w:color w:val="auto"/>
                <w:szCs w:val="24"/>
              </w:rPr>
              <w:t>52.6</w:t>
            </w:r>
          </w:p>
        </w:tc>
      </w:tr>
    </w:tbl>
    <w:p w:rsidR="00BC1D5F" w:rsidRPr="00A04C87" w:rsidRDefault="00BC1D5F" w:rsidP="00BC1D5F">
      <w:pPr>
        <w:pStyle w:val="Normal1"/>
        <w:spacing w:before="0" w:after="120" w:line="288" w:lineRule="auto"/>
        <w:ind w:left="-709" w:firstLine="851"/>
        <w:rPr>
          <w:i/>
          <w:color w:val="auto"/>
          <w:szCs w:val="24"/>
        </w:rPr>
      </w:pPr>
      <w:r w:rsidRPr="00A04C87">
        <w:rPr>
          <w:i/>
          <w:color w:val="auto"/>
          <w:szCs w:val="24"/>
        </w:rPr>
        <w:t>TUİK HHİA verilerinden derlenmiştir.</w:t>
      </w:r>
    </w:p>
    <w:p w:rsidR="00BC1D5F" w:rsidRDefault="00BC1D5F" w:rsidP="00BC1D5F">
      <w:pPr>
        <w:pStyle w:val="Normal1"/>
        <w:spacing w:before="0" w:after="120" w:line="288" w:lineRule="auto"/>
        <w:ind w:left="-709" w:firstLine="851"/>
        <w:rPr>
          <w:i/>
          <w:color w:val="auto"/>
          <w:szCs w:val="24"/>
        </w:rPr>
      </w:pPr>
      <w:r w:rsidRPr="00A04C87">
        <w:rPr>
          <w:i/>
          <w:color w:val="auto"/>
          <w:szCs w:val="24"/>
        </w:rPr>
        <w:t>*Mart</w:t>
      </w:r>
    </w:p>
    <w:p w:rsidR="002F675D" w:rsidRDefault="002F675D" w:rsidP="00BC1D5F">
      <w:pPr>
        <w:pStyle w:val="Normal1"/>
        <w:spacing w:before="0" w:after="120" w:line="288" w:lineRule="auto"/>
        <w:ind w:left="-709" w:firstLine="851"/>
        <w:rPr>
          <w:i/>
          <w:color w:val="auto"/>
          <w:szCs w:val="24"/>
        </w:rPr>
      </w:pPr>
    </w:p>
    <w:p w:rsidR="002F675D" w:rsidRDefault="002F675D" w:rsidP="00BC1D5F">
      <w:pPr>
        <w:pStyle w:val="Normal1"/>
        <w:spacing w:before="0" w:after="120" w:line="288" w:lineRule="auto"/>
        <w:ind w:left="-709" w:firstLine="851"/>
        <w:rPr>
          <w:i/>
          <w:color w:val="auto"/>
          <w:szCs w:val="24"/>
        </w:rPr>
      </w:pPr>
    </w:p>
    <w:p w:rsidR="00BC1D5F" w:rsidRPr="00A04C87" w:rsidRDefault="00BC1D5F" w:rsidP="00BC1D5F">
      <w:pPr>
        <w:pStyle w:val="Normal1"/>
        <w:spacing w:before="0" w:after="120" w:line="288" w:lineRule="auto"/>
        <w:ind w:firstLine="0"/>
        <w:jc w:val="center"/>
        <w:rPr>
          <w:b/>
          <w:color w:val="auto"/>
          <w:szCs w:val="24"/>
        </w:rPr>
      </w:pPr>
      <w:r>
        <w:rPr>
          <w:b/>
          <w:color w:val="auto"/>
          <w:szCs w:val="24"/>
        </w:rPr>
        <w:t>Tablo 2</w:t>
      </w:r>
      <w:r w:rsidRPr="00A04C87">
        <w:rPr>
          <w:b/>
          <w:color w:val="auto"/>
          <w:szCs w:val="24"/>
        </w:rPr>
        <w:t>, Kadın İstihdamının Hizmetler Alt Sektörlerine göre Dağılımı(bin)*</w:t>
      </w:r>
    </w:p>
    <w:tbl>
      <w:tblPr>
        <w:tblStyle w:val="LightShading-Accent5"/>
        <w:bidiVisual/>
        <w:tblW w:w="9551" w:type="dxa"/>
        <w:tblInd w:w="-601" w:type="dxa"/>
        <w:tblLayout w:type="fixed"/>
        <w:tblLook w:val="0400"/>
      </w:tblPr>
      <w:tblGrid>
        <w:gridCol w:w="1843"/>
        <w:gridCol w:w="1854"/>
        <w:gridCol w:w="1078"/>
        <w:gridCol w:w="1387"/>
        <w:gridCol w:w="1849"/>
        <w:gridCol w:w="1540"/>
      </w:tblGrid>
      <w:tr w:rsidR="00BC1D5F" w:rsidRPr="00A04C87" w:rsidTr="000A2273">
        <w:trPr>
          <w:cnfStyle w:val="000000100000"/>
          <w:trHeight w:val="847"/>
        </w:trPr>
        <w:tc>
          <w:tcPr>
            <w:tcW w:w="1843" w:type="dxa"/>
            <w:shd w:val="clear" w:color="auto" w:fill="auto"/>
          </w:tcPr>
          <w:p w:rsidR="00BC1D5F" w:rsidRPr="00A04C87" w:rsidRDefault="00BC1D5F" w:rsidP="000A2273">
            <w:pPr>
              <w:pStyle w:val="Normal1"/>
              <w:spacing w:before="0" w:after="120" w:line="288" w:lineRule="auto"/>
              <w:ind w:firstLine="0"/>
              <w:rPr>
                <w:b/>
                <w:color w:val="auto"/>
                <w:szCs w:val="24"/>
              </w:rPr>
            </w:pPr>
            <w:r w:rsidRPr="00A04C87">
              <w:rPr>
                <w:b/>
                <w:color w:val="auto"/>
                <w:szCs w:val="24"/>
              </w:rPr>
              <w:t>Toplam</w:t>
            </w:r>
          </w:p>
        </w:tc>
        <w:tc>
          <w:tcPr>
            <w:tcW w:w="1854" w:type="dxa"/>
            <w:shd w:val="clear" w:color="auto" w:fill="auto"/>
          </w:tcPr>
          <w:p w:rsidR="00BC1D5F" w:rsidRPr="00A04C87" w:rsidRDefault="00BC1D5F" w:rsidP="000A2273">
            <w:pPr>
              <w:pStyle w:val="Normal1"/>
              <w:spacing w:before="0" w:after="120" w:line="288" w:lineRule="auto"/>
              <w:ind w:firstLine="0"/>
              <w:rPr>
                <w:color w:val="auto"/>
                <w:szCs w:val="24"/>
              </w:rPr>
            </w:pPr>
            <w:r w:rsidRPr="00A04C87">
              <w:rPr>
                <w:b/>
                <w:color w:val="auto"/>
                <w:szCs w:val="24"/>
              </w:rPr>
              <w:t>Toptan-perakende ticaret</w:t>
            </w:r>
          </w:p>
        </w:tc>
        <w:tc>
          <w:tcPr>
            <w:tcW w:w="1078" w:type="dxa"/>
            <w:shd w:val="clear" w:color="auto" w:fill="auto"/>
          </w:tcPr>
          <w:p w:rsidR="00BC1D5F" w:rsidRPr="00A04C87" w:rsidRDefault="00BC1D5F" w:rsidP="000A2273">
            <w:pPr>
              <w:pStyle w:val="Normal1"/>
              <w:spacing w:before="0" w:after="120" w:line="288" w:lineRule="auto"/>
              <w:ind w:firstLine="0"/>
              <w:rPr>
                <w:color w:val="auto"/>
                <w:szCs w:val="24"/>
              </w:rPr>
            </w:pPr>
            <w:r w:rsidRPr="00A04C87">
              <w:rPr>
                <w:b/>
                <w:color w:val="auto"/>
                <w:szCs w:val="24"/>
              </w:rPr>
              <w:t>Eğitim</w:t>
            </w:r>
          </w:p>
        </w:tc>
        <w:tc>
          <w:tcPr>
            <w:tcW w:w="1387" w:type="dxa"/>
            <w:shd w:val="clear" w:color="auto" w:fill="auto"/>
          </w:tcPr>
          <w:p w:rsidR="00BC1D5F" w:rsidRPr="00A04C87" w:rsidRDefault="00BC1D5F" w:rsidP="000A2273">
            <w:pPr>
              <w:pStyle w:val="Normal1"/>
              <w:spacing w:before="0" w:after="120" w:line="288" w:lineRule="auto"/>
              <w:ind w:firstLine="0"/>
              <w:rPr>
                <w:color w:val="auto"/>
                <w:szCs w:val="24"/>
              </w:rPr>
            </w:pPr>
            <w:r w:rsidRPr="00A04C87">
              <w:rPr>
                <w:b/>
                <w:color w:val="auto"/>
                <w:szCs w:val="24"/>
              </w:rPr>
              <w:t>İnsan sağlığı</w:t>
            </w:r>
          </w:p>
        </w:tc>
        <w:tc>
          <w:tcPr>
            <w:tcW w:w="1849" w:type="dxa"/>
            <w:shd w:val="clear" w:color="auto" w:fill="auto"/>
          </w:tcPr>
          <w:p w:rsidR="00BC1D5F" w:rsidRPr="00A04C87" w:rsidRDefault="00BC1D5F" w:rsidP="000A2273">
            <w:pPr>
              <w:pStyle w:val="Normal1"/>
              <w:spacing w:before="0" w:after="120" w:line="288" w:lineRule="auto"/>
              <w:ind w:firstLine="0"/>
              <w:rPr>
                <w:color w:val="auto"/>
                <w:szCs w:val="24"/>
              </w:rPr>
            </w:pPr>
            <w:r w:rsidRPr="00A04C87">
              <w:rPr>
                <w:b/>
                <w:color w:val="auto"/>
                <w:szCs w:val="24"/>
              </w:rPr>
              <w:t>Diğer toplumsal hizmetler</w:t>
            </w:r>
          </w:p>
        </w:tc>
        <w:tc>
          <w:tcPr>
            <w:tcW w:w="1540" w:type="dxa"/>
            <w:shd w:val="clear" w:color="auto" w:fill="auto"/>
          </w:tcPr>
          <w:p w:rsidR="00BC1D5F" w:rsidRPr="00A04C87" w:rsidRDefault="00BC1D5F" w:rsidP="000A2273">
            <w:pPr>
              <w:pStyle w:val="Normal1"/>
              <w:spacing w:before="0" w:after="120" w:line="288" w:lineRule="auto"/>
              <w:ind w:firstLine="0"/>
              <w:rPr>
                <w:b/>
                <w:color w:val="auto"/>
                <w:szCs w:val="24"/>
              </w:rPr>
            </w:pPr>
            <w:r w:rsidRPr="00A04C87">
              <w:rPr>
                <w:b/>
                <w:color w:val="auto"/>
                <w:szCs w:val="24"/>
              </w:rPr>
              <w:t>Yıllar</w:t>
            </w:r>
          </w:p>
        </w:tc>
      </w:tr>
      <w:tr w:rsidR="00BC1D5F" w:rsidRPr="00A04C87" w:rsidTr="000A2273">
        <w:trPr>
          <w:trHeight w:val="321"/>
        </w:trPr>
        <w:tc>
          <w:tcPr>
            <w:tcW w:w="1843"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1.957</w:t>
            </w:r>
          </w:p>
        </w:tc>
        <w:tc>
          <w:tcPr>
            <w:tcW w:w="1854"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596</w:t>
            </w:r>
          </w:p>
        </w:tc>
        <w:tc>
          <w:tcPr>
            <w:tcW w:w="1078"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460</w:t>
            </w:r>
          </w:p>
        </w:tc>
        <w:tc>
          <w:tcPr>
            <w:tcW w:w="1387"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353</w:t>
            </w:r>
          </w:p>
        </w:tc>
        <w:tc>
          <w:tcPr>
            <w:tcW w:w="1849"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195</w:t>
            </w:r>
          </w:p>
        </w:tc>
        <w:tc>
          <w:tcPr>
            <w:tcW w:w="1540"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b/>
                <w:color w:val="auto"/>
                <w:szCs w:val="24"/>
              </w:rPr>
              <w:t>2011</w:t>
            </w:r>
          </w:p>
        </w:tc>
      </w:tr>
      <w:tr w:rsidR="00BC1D5F" w:rsidRPr="00A04C87" w:rsidTr="000A2273">
        <w:trPr>
          <w:cnfStyle w:val="000000100000"/>
          <w:trHeight w:val="329"/>
        </w:trPr>
        <w:tc>
          <w:tcPr>
            <w:tcW w:w="1843"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2.948</w:t>
            </w:r>
          </w:p>
        </w:tc>
        <w:tc>
          <w:tcPr>
            <w:tcW w:w="1854"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655</w:t>
            </w:r>
          </w:p>
        </w:tc>
        <w:tc>
          <w:tcPr>
            <w:tcW w:w="1078"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528</w:t>
            </w:r>
          </w:p>
        </w:tc>
        <w:tc>
          <w:tcPr>
            <w:tcW w:w="1387"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420</w:t>
            </w:r>
          </w:p>
        </w:tc>
        <w:tc>
          <w:tcPr>
            <w:tcW w:w="1849"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230</w:t>
            </w:r>
          </w:p>
        </w:tc>
        <w:tc>
          <w:tcPr>
            <w:tcW w:w="1540"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b/>
                <w:color w:val="auto"/>
                <w:szCs w:val="24"/>
              </w:rPr>
              <w:t>2012</w:t>
            </w:r>
          </w:p>
        </w:tc>
      </w:tr>
      <w:tr w:rsidR="00BC1D5F" w:rsidRPr="00A04C87" w:rsidTr="000A2273">
        <w:trPr>
          <w:trHeight w:val="292"/>
        </w:trPr>
        <w:tc>
          <w:tcPr>
            <w:tcW w:w="1843"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3.179</w:t>
            </w:r>
          </w:p>
        </w:tc>
        <w:tc>
          <w:tcPr>
            <w:tcW w:w="1854"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678</w:t>
            </w:r>
          </w:p>
        </w:tc>
        <w:tc>
          <w:tcPr>
            <w:tcW w:w="1078"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541</w:t>
            </w:r>
          </w:p>
        </w:tc>
        <w:tc>
          <w:tcPr>
            <w:tcW w:w="1387"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453</w:t>
            </w:r>
          </w:p>
        </w:tc>
        <w:tc>
          <w:tcPr>
            <w:tcW w:w="1849"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250</w:t>
            </w:r>
          </w:p>
        </w:tc>
        <w:tc>
          <w:tcPr>
            <w:tcW w:w="1540"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b/>
                <w:color w:val="auto"/>
                <w:szCs w:val="24"/>
              </w:rPr>
              <w:t>2013</w:t>
            </w:r>
          </w:p>
        </w:tc>
      </w:tr>
      <w:tr w:rsidR="00BC1D5F" w:rsidRPr="00A04C87" w:rsidTr="000A2273">
        <w:trPr>
          <w:cnfStyle w:val="000000100000"/>
          <w:trHeight w:val="257"/>
        </w:trPr>
        <w:tc>
          <w:tcPr>
            <w:tcW w:w="1843"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3.320</w:t>
            </w:r>
          </w:p>
        </w:tc>
        <w:tc>
          <w:tcPr>
            <w:tcW w:w="1854"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789</w:t>
            </w:r>
          </w:p>
        </w:tc>
        <w:tc>
          <w:tcPr>
            <w:tcW w:w="1078"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646</w:t>
            </w:r>
          </w:p>
        </w:tc>
        <w:tc>
          <w:tcPr>
            <w:tcW w:w="1387"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653</w:t>
            </w:r>
          </w:p>
        </w:tc>
        <w:tc>
          <w:tcPr>
            <w:tcW w:w="1849"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color w:val="auto"/>
                <w:szCs w:val="24"/>
              </w:rPr>
              <w:t>243</w:t>
            </w:r>
          </w:p>
        </w:tc>
        <w:tc>
          <w:tcPr>
            <w:tcW w:w="1540" w:type="dxa"/>
            <w:shd w:val="clear" w:color="auto" w:fill="auto"/>
          </w:tcPr>
          <w:p w:rsidR="00BC1D5F" w:rsidRPr="00A04C87" w:rsidRDefault="00BC1D5F" w:rsidP="000A2273">
            <w:pPr>
              <w:pStyle w:val="Normal1"/>
              <w:spacing w:before="0" w:after="120" w:line="288" w:lineRule="auto"/>
              <w:ind w:right="-922" w:firstLine="0"/>
              <w:rPr>
                <w:color w:val="auto"/>
                <w:szCs w:val="24"/>
              </w:rPr>
            </w:pPr>
            <w:r w:rsidRPr="00A04C87">
              <w:rPr>
                <w:b/>
                <w:color w:val="auto"/>
                <w:szCs w:val="24"/>
              </w:rPr>
              <w:t>2014</w:t>
            </w:r>
          </w:p>
        </w:tc>
      </w:tr>
    </w:tbl>
    <w:p w:rsidR="00BC1D5F" w:rsidRPr="00A04C87" w:rsidRDefault="00BC1D5F" w:rsidP="00BC1D5F">
      <w:pPr>
        <w:pStyle w:val="Normal1"/>
        <w:spacing w:before="0" w:line="288" w:lineRule="auto"/>
        <w:ind w:left="-709" w:firstLine="851"/>
        <w:rPr>
          <w:i/>
          <w:color w:val="auto"/>
          <w:szCs w:val="24"/>
        </w:rPr>
      </w:pPr>
      <w:r w:rsidRPr="00A04C87">
        <w:rPr>
          <w:i/>
          <w:color w:val="auto"/>
          <w:szCs w:val="24"/>
        </w:rPr>
        <w:t>TUİK HHİA verilerinden derlenmiştir.</w:t>
      </w:r>
    </w:p>
    <w:p w:rsidR="00BC1D5F" w:rsidRDefault="00BC1D5F" w:rsidP="00BC1D5F">
      <w:pPr>
        <w:pStyle w:val="Normal1"/>
        <w:spacing w:before="0" w:line="288" w:lineRule="auto"/>
        <w:ind w:left="-709" w:firstLine="851"/>
        <w:rPr>
          <w:i/>
          <w:color w:val="auto"/>
          <w:szCs w:val="24"/>
        </w:rPr>
      </w:pPr>
      <w:r w:rsidRPr="00A04C87">
        <w:rPr>
          <w:i/>
          <w:color w:val="auto"/>
          <w:szCs w:val="24"/>
        </w:rPr>
        <w:t>*en yüksek paya sahip alt sektörler</w:t>
      </w:r>
    </w:p>
    <w:p w:rsidR="00BC1D5F" w:rsidRDefault="00BC1D5F" w:rsidP="00BC1D5F">
      <w:pPr>
        <w:pStyle w:val="Normal1"/>
        <w:spacing w:before="0" w:line="288" w:lineRule="auto"/>
        <w:ind w:left="-709" w:firstLine="851"/>
        <w:rPr>
          <w:i/>
          <w:color w:val="auto"/>
          <w:szCs w:val="24"/>
        </w:rPr>
      </w:pPr>
    </w:p>
    <w:p w:rsidR="00DA2667" w:rsidRDefault="00DA2667" w:rsidP="00BC1D5F">
      <w:pPr>
        <w:pStyle w:val="Normal1"/>
        <w:spacing w:before="0" w:line="288" w:lineRule="auto"/>
        <w:ind w:left="-709" w:firstLine="851"/>
        <w:rPr>
          <w:i/>
          <w:color w:val="auto"/>
          <w:szCs w:val="24"/>
        </w:rPr>
      </w:pPr>
    </w:p>
    <w:p w:rsidR="00BC1D5F" w:rsidRPr="00A04C87" w:rsidRDefault="00BC1D5F" w:rsidP="00BC1D5F">
      <w:pPr>
        <w:pStyle w:val="Normal1"/>
        <w:spacing w:before="0" w:after="120" w:line="288" w:lineRule="auto"/>
        <w:ind w:firstLine="0"/>
        <w:jc w:val="center"/>
        <w:rPr>
          <w:b/>
          <w:color w:val="auto"/>
          <w:szCs w:val="24"/>
        </w:rPr>
      </w:pPr>
      <w:r w:rsidRPr="00A04C87">
        <w:rPr>
          <w:b/>
          <w:color w:val="auto"/>
          <w:szCs w:val="24"/>
        </w:rPr>
        <w:t>Tablo</w:t>
      </w:r>
      <w:r>
        <w:rPr>
          <w:b/>
          <w:color w:val="auto"/>
          <w:szCs w:val="24"/>
        </w:rPr>
        <w:t xml:space="preserve"> 3</w:t>
      </w:r>
      <w:r w:rsidRPr="00A04C87">
        <w:rPr>
          <w:b/>
          <w:color w:val="auto"/>
          <w:szCs w:val="24"/>
        </w:rPr>
        <w:t>. İstihdamdaki Paylarına göre Seçilmiş Meslekler, bin kişi, 2013</w:t>
      </w:r>
    </w:p>
    <w:tbl>
      <w:tblPr>
        <w:tblW w:w="8285" w:type="dxa"/>
        <w:tblInd w:w="93" w:type="dxa"/>
        <w:tblLayout w:type="fixed"/>
        <w:tblLook w:val="04A0"/>
      </w:tblPr>
      <w:tblGrid>
        <w:gridCol w:w="5685"/>
        <w:gridCol w:w="1300"/>
        <w:gridCol w:w="1300"/>
      </w:tblGrid>
      <w:tr w:rsidR="00BC1D5F" w:rsidRPr="00A04C87" w:rsidTr="000A2273">
        <w:trPr>
          <w:trHeight w:val="300"/>
        </w:trPr>
        <w:tc>
          <w:tcPr>
            <w:tcW w:w="5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8"/>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Kadın</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Kişi</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Pay(%)</w:t>
            </w:r>
          </w:p>
        </w:tc>
      </w:tr>
      <w:tr w:rsidR="00BC1D5F" w:rsidRPr="00A04C87" w:rsidTr="000A2273">
        <w:trPr>
          <w:trHeight w:val="669"/>
        </w:trPr>
        <w:tc>
          <w:tcPr>
            <w:tcW w:w="5685" w:type="dxa"/>
            <w:tcBorders>
              <w:top w:val="nil"/>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26"/>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Hizmet ve Satış elemanları</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1013</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22.5</w:t>
            </w:r>
          </w:p>
        </w:tc>
      </w:tr>
      <w:tr w:rsidR="00BC1D5F" w:rsidRPr="00A04C87" w:rsidTr="000A2273">
        <w:trPr>
          <w:trHeight w:val="669"/>
        </w:trPr>
        <w:tc>
          <w:tcPr>
            <w:tcW w:w="5685" w:type="dxa"/>
            <w:tcBorders>
              <w:top w:val="nil"/>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26"/>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Profesyonel Meslek Mensupları</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895</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19.8</w:t>
            </w:r>
          </w:p>
        </w:tc>
      </w:tr>
      <w:tr w:rsidR="00BC1D5F" w:rsidRPr="00A04C87" w:rsidTr="000A2273">
        <w:trPr>
          <w:trHeight w:val="669"/>
        </w:trPr>
        <w:tc>
          <w:tcPr>
            <w:tcW w:w="5685" w:type="dxa"/>
            <w:tcBorders>
              <w:top w:val="nil"/>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26"/>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Nitelik Gerektirmeyen İşlerde Çalışanlar</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755</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16.7</w:t>
            </w:r>
          </w:p>
        </w:tc>
      </w:tr>
      <w:tr w:rsidR="00BC1D5F" w:rsidRPr="00A04C87" w:rsidTr="000A2273">
        <w:trPr>
          <w:trHeight w:val="669"/>
        </w:trPr>
        <w:tc>
          <w:tcPr>
            <w:tcW w:w="5685" w:type="dxa"/>
            <w:tcBorders>
              <w:top w:val="nil"/>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26"/>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Büro ve Müşteri Hizmetlerinde Çalışanlar</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639</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14.2</w:t>
            </w:r>
          </w:p>
        </w:tc>
      </w:tr>
      <w:tr w:rsidR="00BC1D5F" w:rsidRPr="00A04C87" w:rsidTr="000A2273">
        <w:trPr>
          <w:trHeight w:val="669"/>
        </w:trPr>
        <w:tc>
          <w:tcPr>
            <w:tcW w:w="5685" w:type="dxa"/>
            <w:tcBorders>
              <w:top w:val="nil"/>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26"/>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Diğer</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1.209</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26.8</w:t>
            </w:r>
          </w:p>
        </w:tc>
      </w:tr>
      <w:tr w:rsidR="00BC1D5F" w:rsidRPr="00A04C87" w:rsidTr="000A2273">
        <w:trPr>
          <w:trHeight w:val="669"/>
        </w:trPr>
        <w:tc>
          <w:tcPr>
            <w:tcW w:w="5685" w:type="dxa"/>
            <w:tcBorders>
              <w:top w:val="nil"/>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26"/>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Toplam</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3.498</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100.0</w:t>
            </w:r>
          </w:p>
        </w:tc>
      </w:tr>
      <w:tr w:rsidR="00BC1D5F" w:rsidRPr="00A04C87" w:rsidTr="000A2273">
        <w:trPr>
          <w:trHeight w:val="669"/>
        </w:trPr>
        <w:tc>
          <w:tcPr>
            <w:tcW w:w="5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8"/>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Erkek</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Kişi</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Pay(%)</w:t>
            </w:r>
          </w:p>
        </w:tc>
      </w:tr>
      <w:tr w:rsidR="00BC1D5F" w:rsidRPr="00A04C87" w:rsidTr="000A2273">
        <w:trPr>
          <w:trHeight w:val="669"/>
        </w:trPr>
        <w:tc>
          <w:tcPr>
            <w:tcW w:w="5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26"/>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Hizmet ve Satış elemanları</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2.638</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21.6</w:t>
            </w:r>
          </w:p>
        </w:tc>
      </w:tr>
      <w:tr w:rsidR="00BC1D5F" w:rsidRPr="00A04C87" w:rsidTr="000A2273">
        <w:trPr>
          <w:trHeight w:val="669"/>
        </w:trPr>
        <w:tc>
          <w:tcPr>
            <w:tcW w:w="5685" w:type="dxa"/>
            <w:tcBorders>
              <w:top w:val="nil"/>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26"/>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Profesyonel Meslek Mensupları</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2.412</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19.8</w:t>
            </w:r>
          </w:p>
        </w:tc>
      </w:tr>
      <w:tr w:rsidR="00BC1D5F" w:rsidRPr="00A04C87" w:rsidTr="000A2273">
        <w:trPr>
          <w:trHeight w:val="669"/>
        </w:trPr>
        <w:tc>
          <w:tcPr>
            <w:tcW w:w="5685" w:type="dxa"/>
            <w:tcBorders>
              <w:top w:val="nil"/>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26"/>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Nitelik Gerektirmeyen İşlerde Çalışanlar</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1.745</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14.3</w:t>
            </w:r>
          </w:p>
        </w:tc>
      </w:tr>
      <w:tr w:rsidR="00BC1D5F" w:rsidRPr="00A04C87" w:rsidTr="000A2273">
        <w:trPr>
          <w:trHeight w:val="669"/>
        </w:trPr>
        <w:tc>
          <w:tcPr>
            <w:tcW w:w="5685" w:type="dxa"/>
            <w:tcBorders>
              <w:top w:val="nil"/>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26"/>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Büro ve Müşteri Hizmetlerinde Çalışanlar</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1.358</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11.1</w:t>
            </w:r>
          </w:p>
        </w:tc>
      </w:tr>
      <w:tr w:rsidR="00BC1D5F" w:rsidRPr="00A04C87" w:rsidTr="000A2273">
        <w:trPr>
          <w:trHeight w:val="669"/>
        </w:trPr>
        <w:tc>
          <w:tcPr>
            <w:tcW w:w="5685" w:type="dxa"/>
            <w:tcBorders>
              <w:top w:val="nil"/>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26"/>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Diğer</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4.063</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33.2</w:t>
            </w:r>
          </w:p>
        </w:tc>
      </w:tr>
      <w:tr w:rsidR="00BC1D5F" w:rsidRPr="00A04C87" w:rsidTr="000A2273">
        <w:trPr>
          <w:trHeight w:val="669"/>
        </w:trPr>
        <w:tc>
          <w:tcPr>
            <w:tcW w:w="5685" w:type="dxa"/>
            <w:tcBorders>
              <w:top w:val="nil"/>
              <w:left w:val="single" w:sz="4" w:space="0" w:color="auto"/>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right="1026"/>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Toplam</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9.587</w:t>
            </w:r>
          </w:p>
        </w:tc>
        <w:tc>
          <w:tcPr>
            <w:tcW w:w="1300" w:type="dxa"/>
            <w:tcBorders>
              <w:top w:val="nil"/>
              <w:left w:val="nil"/>
              <w:bottom w:val="single" w:sz="4" w:space="0" w:color="auto"/>
              <w:right w:val="single" w:sz="4" w:space="0" w:color="auto"/>
            </w:tcBorders>
            <w:shd w:val="clear" w:color="auto" w:fill="auto"/>
            <w:noWrap/>
            <w:vAlign w:val="center"/>
            <w:hideMark/>
          </w:tcPr>
          <w:p w:rsidR="00BC1D5F" w:rsidRPr="00A04C87" w:rsidRDefault="00BC1D5F" w:rsidP="000A2273">
            <w:pPr>
              <w:spacing w:after="0" w:line="240" w:lineRule="auto"/>
              <w:ind w:left="-108" w:right="-84"/>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100.0</w:t>
            </w:r>
          </w:p>
        </w:tc>
      </w:tr>
    </w:tbl>
    <w:p w:rsidR="00BC1D5F" w:rsidRPr="00A04C87" w:rsidRDefault="00BC1D5F" w:rsidP="00BC1D5F">
      <w:pPr>
        <w:pStyle w:val="Normal1"/>
        <w:spacing w:before="0" w:after="120" w:line="288" w:lineRule="auto"/>
        <w:ind w:firstLine="0"/>
        <w:rPr>
          <w:color w:val="auto"/>
          <w:szCs w:val="24"/>
        </w:rPr>
      </w:pPr>
    </w:p>
    <w:p w:rsidR="00F5067E" w:rsidRDefault="00BC1D5F" w:rsidP="0063703C">
      <w:pPr>
        <w:pStyle w:val="Normal1"/>
        <w:spacing w:before="0" w:after="120"/>
        <w:ind w:left="-709" w:firstLine="567"/>
        <w:rPr>
          <w:i/>
          <w:color w:val="auto"/>
          <w:szCs w:val="24"/>
        </w:rPr>
      </w:pPr>
      <w:r w:rsidRPr="00A04C87">
        <w:rPr>
          <w:i/>
          <w:color w:val="auto"/>
          <w:szCs w:val="24"/>
        </w:rPr>
        <w:t>ASPB-KSGM(2014:40), Tablo1-8.</w:t>
      </w:r>
    </w:p>
    <w:p w:rsidR="0063703C" w:rsidRPr="00913A19" w:rsidRDefault="0063703C" w:rsidP="0063703C">
      <w:pPr>
        <w:pStyle w:val="Normal1"/>
        <w:spacing w:before="0" w:after="120"/>
        <w:ind w:left="-709" w:firstLine="567"/>
        <w:rPr>
          <w:rFonts w:asciiTheme="minorHAnsi" w:hAnsiTheme="minorHAnsi"/>
          <w:color w:val="auto"/>
          <w:szCs w:val="24"/>
        </w:rPr>
      </w:pPr>
      <w:r w:rsidRPr="0063703C">
        <w:rPr>
          <w:szCs w:val="24"/>
        </w:rPr>
        <w:t xml:space="preserve"> </w:t>
      </w:r>
      <w:r w:rsidRPr="00913A19">
        <w:rPr>
          <w:rFonts w:asciiTheme="minorHAnsi" w:hAnsiTheme="minorHAnsi"/>
          <w:color w:val="auto"/>
          <w:szCs w:val="24"/>
        </w:rPr>
        <w:t>ASPB-KSGM(2014), Türkiye'de Kadın İşgücü Profili ve İstatistiklerin Analizi, T.C.Aile ve Sosyal Politikalar Bakanlığı Kadının Statüsü Genel Müdürlüğü, Ankara</w:t>
      </w:r>
    </w:p>
    <w:p w:rsidR="00BC1D5F" w:rsidRDefault="00BC1D5F" w:rsidP="00BC1D5F">
      <w:pPr>
        <w:pStyle w:val="Normal1"/>
        <w:spacing w:before="0" w:after="120" w:line="288" w:lineRule="auto"/>
        <w:ind w:firstLine="0"/>
        <w:rPr>
          <w:i/>
          <w:color w:val="auto"/>
          <w:szCs w:val="24"/>
        </w:rPr>
      </w:pPr>
    </w:p>
    <w:p w:rsidR="002F675D" w:rsidRPr="00A04C87" w:rsidRDefault="002F675D" w:rsidP="00BC1D5F">
      <w:pPr>
        <w:pStyle w:val="Normal1"/>
        <w:spacing w:before="0" w:after="120" w:line="288" w:lineRule="auto"/>
        <w:ind w:firstLine="0"/>
        <w:rPr>
          <w:i/>
          <w:color w:val="auto"/>
          <w:szCs w:val="24"/>
        </w:rPr>
      </w:pPr>
    </w:p>
    <w:p w:rsidR="00BC1D5F" w:rsidRPr="00A04C87" w:rsidRDefault="00BC1D5F" w:rsidP="00BC1D5F">
      <w:pPr>
        <w:pStyle w:val="Normal1"/>
        <w:spacing w:before="0" w:line="288" w:lineRule="auto"/>
        <w:ind w:left="-709" w:firstLine="851"/>
        <w:rPr>
          <w:i/>
          <w:color w:val="auto"/>
          <w:szCs w:val="24"/>
        </w:rPr>
      </w:pPr>
    </w:p>
    <w:p w:rsidR="00DA2667" w:rsidRPr="00A04C87" w:rsidRDefault="00DA2667" w:rsidP="00DA2667">
      <w:pPr>
        <w:pStyle w:val="Normal1"/>
        <w:spacing w:before="0" w:after="120" w:line="288" w:lineRule="auto"/>
        <w:ind w:left="-709" w:firstLine="851"/>
        <w:rPr>
          <w:b/>
          <w:color w:val="auto"/>
          <w:szCs w:val="24"/>
        </w:rPr>
      </w:pPr>
      <w:r>
        <w:rPr>
          <w:b/>
          <w:color w:val="auto"/>
          <w:szCs w:val="24"/>
        </w:rPr>
        <w:t xml:space="preserve">    Tablo 4</w:t>
      </w:r>
      <w:r w:rsidRPr="00A04C87">
        <w:rPr>
          <w:b/>
          <w:color w:val="auto"/>
          <w:szCs w:val="24"/>
        </w:rPr>
        <w:t>. Kentsel Kadın İstihdamının Mesleklere göre Dağılımı(bin)</w:t>
      </w:r>
    </w:p>
    <w:tbl>
      <w:tblPr>
        <w:tblW w:w="8746" w:type="dxa"/>
        <w:tblInd w:w="-176" w:type="dxa"/>
        <w:tblLook w:val="04A0"/>
      </w:tblPr>
      <w:tblGrid>
        <w:gridCol w:w="932"/>
        <w:gridCol w:w="815"/>
        <w:gridCol w:w="942"/>
        <w:gridCol w:w="815"/>
        <w:gridCol w:w="815"/>
        <w:gridCol w:w="991"/>
        <w:gridCol w:w="815"/>
        <w:gridCol w:w="815"/>
        <w:gridCol w:w="815"/>
        <w:gridCol w:w="991"/>
      </w:tblGrid>
      <w:tr w:rsidR="00DA2667" w:rsidRPr="00A04C87" w:rsidTr="000A2273">
        <w:trPr>
          <w:trHeight w:val="769"/>
        </w:trPr>
        <w:tc>
          <w:tcPr>
            <w:tcW w:w="932" w:type="dxa"/>
            <w:tcBorders>
              <w:top w:val="single" w:sz="8" w:space="0" w:color="67787B"/>
              <w:left w:val="nil"/>
              <w:bottom w:val="nil"/>
              <w:right w:val="nil"/>
            </w:tcBorders>
            <w:shd w:val="clear" w:color="auto" w:fill="auto"/>
            <w:vAlign w:val="center"/>
            <w:hideMark/>
          </w:tcPr>
          <w:p w:rsidR="00DA2667" w:rsidRPr="00A04C87" w:rsidRDefault="00DA2667" w:rsidP="000A2273">
            <w:pPr>
              <w:spacing w:after="0" w:line="240" w:lineRule="auto"/>
              <w:ind w:right="-169"/>
              <w:rPr>
                <w:rFonts w:ascii="Times New Roman" w:eastAsia="Times New Roman" w:hAnsi="Times New Roman" w:cs="Times New Roman"/>
                <w:b/>
                <w:sz w:val="24"/>
                <w:szCs w:val="24"/>
                <w:lang w:val="en-US"/>
              </w:rPr>
            </w:pPr>
            <w:r w:rsidRPr="00A04C87">
              <w:rPr>
                <w:rFonts w:ascii="Times New Roman" w:eastAsia="Times New Roman" w:hAnsi="Times New Roman" w:cs="Times New Roman"/>
                <w:b/>
                <w:sz w:val="24"/>
                <w:szCs w:val="24"/>
                <w:lang w:val="en-US"/>
              </w:rPr>
              <w:lastRenderedPageBreak/>
              <w:t>Yıl</w:t>
            </w:r>
          </w:p>
        </w:tc>
        <w:tc>
          <w:tcPr>
            <w:tcW w:w="815" w:type="dxa"/>
            <w:tcBorders>
              <w:top w:val="single" w:sz="8" w:space="0" w:color="67787B"/>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9</w:t>
            </w:r>
          </w:p>
        </w:tc>
        <w:tc>
          <w:tcPr>
            <w:tcW w:w="942" w:type="dxa"/>
            <w:tcBorders>
              <w:top w:val="single" w:sz="8" w:space="0" w:color="67787B"/>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8</w:t>
            </w:r>
          </w:p>
        </w:tc>
        <w:tc>
          <w:tcPr>
            <w:tcW w:w="815" w:type="dxa"/>
            <w:tcBorders>
              <w:top w:val="single" w:sz="8" w:space="0" w:color="67787B"/>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7</w:t>
            </w:r>
          </w:p>
        </w:tc>
        <w:tc>
          <w:tcPr>
            <w:tcW w:w="815" w:type="dxa"/>
            <w:tcBorders>
              <w:top w:val="single" w:sz="8" w:space="0" w:color="67787B"/>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6</w:t>
            </w:r>
          </w:p>
        </w:tc>
        <w:tc>
          <w:tcPr>
            <w:tcW w:w="991" w:type="dxa"/>
            <w:tcBorders>
              <w:top w:val="single" w:sz="8" w:space="0" w:color="67787B"/>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5</w:t>
            </w:r>
          </w:p>
        </w:tc>
        <w:tc>
          <w:tcPr>
            <w:tcW w:w="815" w:type="dxa"/>
            <w:tcBorders>
              <w:top w:val="single" w:sz="8" w:space="0" w:color="67787B"/>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4.</w:t>
            </w:r>
          </w:p>
        </w:tc>
        <w:tc>
          <w:tcPr>
            <w:tcW w:w="815" w:type="dxa"/>
            <w:tcBorders>
              <w:top w:val="single" w:sz="8" w:space="0" w:color="67787B"/>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3</w:t>
            </w:r>
          </w:p>
        </w:tc>
        <w:tc>
          <w:tcPr>
            <w:tcW w:w="815" w:type="dxa"/>
            <w:tcBorders>
              <w:top w:val="single" w:sz="8" w:space="0" w:color="67787B"/>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2</w:t>
            </w:r>
          </w:p>
        </w:tc>
        <w:tc>
          <w:tcPr>
            <w:tcW w:w="991" w:type="dxa"/>
            <w:tcBorders>
              <w:top w:val="single" w:sz="8" w:space="0" w:color="67787B"/>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1</w:t>
            </w:r>
          </w:p>
        </w:tc>
      </w:tr>
      <w:tr w:rsidR="00DA2667" w:rsidRPr="00A04C87" w:rsidTr="000A2273">
        <w:trPr>
          <w:trHeight w:val="296"/>
        </w:trPr>
        <w:tc>
          <w:tcPr>
            <w:tcW w:w="932"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right="-178"/>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2011</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184</w:t>
            </w:r>
          </w:p>
        </w:tc>
        <w:tc>
          <w:tcPr>
            <w:tcW w:w="942"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616</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437</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665</w:t>
            </w:r>
          </w:p>
        </w:tc>
        <w:tc>
          <w:tcPr>
            <w:tcW w:w="991"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625</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176</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299</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206</w:t>
            </w:r>
          </w:p>
        </w:tc>
        <w:tc>
          <w:tcPr>
            <w:tcW w:w="991"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682</w:t>
            </w:r>
          </w:p>
        </w:tc>
      </w:tr>
      <w:tr w:rsidR="00DA2667" w:rsidRPr="00A04C87" w:rsidTr="000A2273">
        <w:trPr>
          <w:trHeight w:val="296"/>
        </w:trPr>
        <w:tc>
          <w:tcPr>
            <w:tcW w:w="932"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right="-178"/>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2012</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200</w:t>
            </w:r>
          </w:p>
        </w:tc>
        <w:tc>
          <w:tcPr>
            <w:tcW w:w="942"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715</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487</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708</w:t>
            </w:r>
          </w:p>
        </w:tc>
        <w:tc>
          <w:tcPr>
            <w:tcW w:w="991"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710</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156</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256</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213</w:t>
            </w:r>
          </w:p>
        </w:tc>
        <w:tc>
          <w:tcPr>
            <w:tcW w:w="991"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749</w:t>
            </w:r>
          </w:p>
        </w:tc>
      </w:tr>
      <w:tr w:rsidR="00DA2667" w:rsidRPr="00A04C87" w:rsidTr="000A2273">
        <w:trPr>
          <w:trHeight w:val="296"/>
        </w:trPr>
        <w:tc>
          <w:tcPr>
            <w:tcW w:w="932"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right="-178"/>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2013</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w:t>
            </w:r>
          </w:p>
        </w:tc>
        <w:tc>
          <w:tcPr>
            <w:tcW w:w="942"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w:t>
            </w:r>
          </w:p>
        </w:tc>
        <w:tc>
          <w:tcPr>
            <w:tcW w:w="991"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w:t>
            </w:r>
          </w:p>
        </w:tc>
        <w:tc>
          <w:tcPr>
            <w:tcW w:w="815"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w:t>
            </w:r>
          </w:p>
        </w:tc>
        <w:tc>
          <w:tcPr>
            <w:tcW w:w="991" w:type="dxa"/>
            <w:tcBorders>
              <w:top w:val="nil"/>
              <w:left w:val="nil"/>
              <w:bottom w:val="nil"/>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w:t>
            </w:r>
          </w:p>
        </w:tc>
      </w:tr>
      <w:tr w:rsidR="00DA2667" w:rsidRPr="00A04C87" w:rsidTr="000A2273">
        <w:trPr>
          <w:trHeight w:val="315"/>
        </w:trPr>
        <w:tc>
          <w:tcPr>
            <w:tcW w:w="932" w:type="dxa"/>
            <w:tcBorders>
              <w:top w:val="nil"/>
              <w:left w:val="nil"/>
              <w:bottom w:val="single" w:sz="8" w:space="0" w:color="67787B"/>
              <w:right w:val="nil"/>
            </w:tcBorders>
            <w:shd w:val="clear" w:color="auto" w:fill="auto"/>
            <w:vAlign w:val="center"/>
            <w:hideMark/>
          </w:tcPr>
          <w:p w:rsidR="00DA2667" w:rsidRPr="00A04C87" w:rsidRDefault="00DA2667" w:rsidP="000A2273">
            <w:pPr>
              <w:spacing w:after="0" w:line="240" w:lineRule="auto"/>
              <w:ind w:right="-178"/>
              <w:rPr>
                <w:rFonts w:ascii="Times New Roman" w:eastAsia="Times New Roman" w:hAnsi="Times New Roman" w:cs="Times New Roman"/>
                <w:b/>
                <w:bCs/>
                <w:sz w:val="24"/>
                <w:szCs w:val="24"/>
                <w:lang w:val="en-US"/>
              </w:rPr>
            </w:pPr>
            <w:r w:rsidRPr="00A04C87">
              <w:rPr>
                <w:rFonts w:ascii="Times New Roman" w:eastAsia="Times New Roman" w:hAnsi="Times New Roman" w:cs="Times New Roman"/>
                <w:b/>
                <w:bCs/>
                <w:sz w:val="24"/>
                <w:szCs w:val="24"/>
                <w:lang w:val="en-US"/>
              </w:rPr>
              <w:t>2014*</w:t>
            </w:r>
          </w:p>
        </w:tc>
        <w:tc>
          <w:tcPr>
            <w:tcW w:w="815" w:type="dxa"/>
            <w:tcBorders>
              <w:top w:val="nil"/>
              <w:left w:val="nil"/>
              <w:bottom w:val="single" w:sz="8" w:space="0" w:color="67787B"/>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188</w:t>
            </w:r>
          </w:p>
        </w:tc>
        <w:tc>
          <w:tcPr>
            <w:tcW w:w="942" w:type="dxa"/>
            <w:tcBorders>
              <w:top w:val="nil"/>
              <w:left w:val="nil"/>
              <w:bottom w:val="single" w:sz="8" w:space="0" w:color="67787B"/>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1064</w:t>
            </w:r>
          </w:p>
        </w:tc>
        <w:tc>
          <w:tcPr>
            <w:tcW w:w="815" w:type="dxa"/>
            <w:tcBorders>
              <w:top w:val="nil"/>
              <w:left w:val="nil"/>
              <w:bottom w:val="single" w:sz="8" w:space="0" w:color="67787B"/>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363</w:t>
            </w:r>
          </w:p>
        </w:tc>
        <w:tc>
          <w:tcPr>
            <w:tcW w:w="815" w:type="dxa"/>
            <w:tcBorders>
              <w:top w:val="nil"/>
              <w:left w:val="nil"/>
              <w:bottom w:val="single" w:sz="8" w:space="0" w:color="67787B"/>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748</w:t>
            </w:r>
          </w:p>
        </w:tc>
        <w:tc>
          <w:tcPr>
            <w:tcW w:w="991" w:type="dxa"/>
            <w:tcBorders>
              <w:top w:val="nil"/>
              <w:left w:val="nil"/>
              <w:bottom w:val="single" w:sz="8" w:space="0" w:color="67787B"/>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1.377</w:t>
            </w:r>
          </w:p>
        </w:tc>
        <w:tc>
          <w:tcPr>
            <w:tcW w:w="815" w:type="dxa"/>
            <w:tcBorders>
              <w:top w:val="nil"/>
              <w:left w:val="nil"/>
              <w:bottom w:val="single" w:sz="8" w:space="0" w:color="67787B"/>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187</w:t>
            </w:r>
          </w:p>
        </w:tc>
        <w:tc>
          <w:tcPr>
            <w:tcW w:w="815" w:type="dxa"/>
            <w:tcBorders>
              <w:top w:val="nil"/>
              <w:left w:val="nil"/>
              <w:bottom w:val="single" w:sz="8" w:space="0" w:color="67787B"/>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439</w:t>
            </w:r>
          </w:p>
        </w:tc>
        <w:tc>
          <w:tcPr>
            <w:tcW w:w="815" w:type="dxa"/>
            <w:tcBorders>
              <w:top w:val="nil"/>
              <w:left w:val="nil"/>
              <w:bottom w:val="single" w:sz="8" w:space="0" w:color="67787B"/>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242</w:t>
            </w:r>
          </w:p>
        </w:tc>
        <w:tc>
          <w:tcPr>
            <w:tcW w:w="991" w:type="dxa"/>
            <w:tcBorders>
              <w:top w:val="nil"/>
              <w:left w:val="nil"/>
              <w:bottom w:val="single" w:sz="8" w:space="0" w:color="67787B"/>
              <w:right w:val="nil"/>
            </w:tcBorders>
            <w:shd w:val="clear" w:color="auto" w:fill="auto"/>
            <w:vAlign w:val="center"/>
            <w:hideMark/>
          </w:tcPr>
          <w:p w:rsidR="00DA2667" w:rsidRPr="00A04C87" w:rsidRDefault="00DA2667" w:rsidP="000A2273">
            <w:pPr>
              <w:spacing w:after="0" w:line="240" w:lineRule="auto"/>
              <w:ind w:left="-250"/>
              <w:jc w:val="center"/>
              <w:rPr>
                <w:rFonts w:ascii="Times New Roman" w:eastAsia="Times New Roman" w:hAnsi="Times New Roman" w:cs="Times New Roman"/>
                <w:sz w:val="24"/>
                <w:szCs w:val="24"/>
                <w:lang w:val="en-US"/>
              </w:rPr>
            </w:pPr>
            <w:r w:rsidRPr="00A04C87">
              <w:rPr>
                <w:rFonts w:ascii="Times New Roman" w:eastAsia="Times New Roman" w:hAnsi="Times New Roman" w:cs="Times New Roman"/>
                <w:sz w:val="24"/>
                <w:szCs w:val="24"/>
                <w:lang w:val="en-US"/>
              </w:rPr>
              <w:t>1.675</w:t>
            </w:r>
          </w:p>
        </w:tc>
      </w:tr>
    </w:tbl>
    <w:p w:rsidR="00DA2667" w:rsidRPr="00A04C87" w:rsidRDefault="00DA2667" w:rsidP="00DA2667">
      <w:pPr>
        <w:pStyle w:val="Normal1"/>
        <w:spacing w:before="0" w:after="120" w:line="288" w:lineRule="auto"/>
        <w:ind w:left="-709" w:firstLine="851"/>
        <w:rPr>
          <w:color w:val="auto"/>
          <w:szCs w:val="24"/>
        </w:rPr>
      </w:pPr>
      <w:r w:rsidRPr="00A04C87">
        <w:rPr>
          <w:color w:val="auto"/>
          <w:szCs w:val="24"/>
        </w:rPr>
        <w:t xml:space="preserve">*Mayıs,yeni seri, TUİK HHİA verilerinden derlenmiştir.   </w:t>
      </w:r>
    </w:p>
    <w:p w:rsidR="00DA2667" w:rsidRPr="002F675D" w:rsidRDefault="00DA2667" w:rsidP="00DA2667">
      <w:pPr>
        <w:pStyle w:val="Normal1"/>
        <w:spacing w:before="0" w:after="120" w:line="288" w:lineRule="auto"/>
        <w:ind w:left="-709" w:firstLine="0"/>
        <w:rPr>
          <w:color w:val="auto"/>
          <w:sz w:val="20"/>
        </w:rPr>
      </w:pPr>
      <w:r w:rsidRPr="002F675D">
        <w:rPr>
          <w:color w:val="auto"/>
          <w:sz w:val="20"/>
        </w:rPr>
        <w:t>1.Nitelik gerektirmeyen işlerde çalışanlar,</w:t>
      </w:r>
      <w:r w:rsidR="002F675D">
        <w:rPr>
          <w:color w:val="auto"/>
          <w:sz w:val="20"/>
        </w:rPr>
        <w:t xml:space="preserve"> </w:t>
      </w:r>
      <w:r w:rsidRPr="002F675D">
        <w:rPr>
          <w:color w:val="auto"/>
          <w:sz w:val="20"/>
        </w:rPr>
        <w:t>2. Tesis makine operatörleri ve monta</w:t>
      </w:r>
      <w:r w:rsidR="002F675D">
        <w:rPr>
          <w:color w:val="auto"/>
          <w:sz w:val="20"/>
        </w:rPr>
        <w:t>j</w:t>
      </w:r>
      <w:r w:rsidRPr="002F675D">
        <w:rPr>
          <w:color w:val="auto"/>
          <w:sz w:val="20"/>
        </w:rPr>
        <w:t>cıları, 3. Sanatkarlar ve ilgili işlerde çalışanlar, 4. Nitelikli tarım, hayvancılık, avcılık, ormancılık ve su işleri çalışanları, 5. Hizmet ve satış elemanları, 6. Büro ve müşteri hizmetlerinde çalışan elemanlar, 7.Yardımcı profesyonel meslek mensupları, 8. Profesyonel meslek mensupları, 9. Kanun yapıcılar, üst düzey yöneticiler ve müdürler</w:t>
      </w:r>
    </w:p>
    <w:p w:rsidR="009673FB" w:rsidRPr="00787BBF" w:rsidRDefault="009673FB">
      <w:pPr>
        <w:rPr>
          <w:rFonts w:ascii="Times New Roman" w:hAnsi="Times New Roman" w:cs="Times New Roman"/>
          <w:sz w:val="24"/>
          <w:szCs w:val="24"/>
        </w:rPr>
      </w:pPr>
    </w:p>
    <w:sectPr w:rsidR="009673FB" w:rsidRPr="00787BBF" w:rsidSect="00D944A0">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0181" w:rsidRDefault="00530181" w:rsidP="007759D4">
      <w:pPr>
        <w:spacing w:after="0" w:line="240" w:lineRule="auto"/>
      </w:pPr>
      <w:r>
        <w:separator/>
      </w:r>
    </w:p>
  </w:endnote>
  <w:endnote w:type="continuationSeparator" w:id="1">
    <w:p w:rsidR="00530181" w:rsidRDefault="00530181" w:rsidP="007759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Trebuchet MS">
    <w:panose1 w:val="020B0603020202020204"/>
    <w:charset w:val="A2"/>
    <w:family w:val="swiss"/>
    <w:pitch w:val="variable"/>
    <w:sig w:usb0="00000287" w:usb1="0000000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7163422"/>
      <w:docPartObj>
        <w:docPartGallery w:val="Page Numbers (Bottom of Page)"/>
        <w:docPartUnique/>
      </w:docPartObj>
    </w:sdtPr>
    <w:sdtContent>
      <w:p w:rsidR="00BC1B45" w:rsidRDefault="001C097B">
        <w:pPr>
          <w:pStyle w:val="Footer"/>
          <w:jc w:val="center"/>
        </w:pPr>
        <w:fldSimple w:instr=" PAGE   \* MERGEFORMAT ">
          <w:r w:rsidR="0093576F">
            <w:rPr>
              <w:noProof/>
            </w:rPr>
            <w:t>1</w:t>
          </w:r>
        </w:fldSimple>
      </w:p>
    </w:sdtContent>
  </w:sdt>
  <w:p w:rsidR="00BC1B45" w:rsidRDefault="00BC1B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0181" w:rsidRDefault="00530181" w:rsidP="007759D4">
      <w:pPr>
        <w:spacing w:after="0" w:line="240" w:lineRule="auto"/>
      </w:pPr>
      <w:r>
        <w:separator/>
      </w:r>
    </w:p>
  </w:footnote>
  <w:footnote w:type="continuationSeparator" w:id="1">
    <w:p w:rsidR="00530181" w:rsidRDefault="00530181" w:rsidP="007759D4">
      <w:pPr>
        <w:spacing w:after="0" w:line="240" w:lineRule="auto"/>
      </w:pPr>
      <w:r>
        <w:continuationSeparator/>
      </w:r>
    </w:p>
  </w:footnote>
  <w:footnote w:id="2">
    <w:p w:rsidR="00BC1B45" w:rsidRDefault="00BC1B45">
      <w:pPr>
        <w:pStyle w:val="FootnoteText"/>
      </w:pPr>
      <w:r>
        <w:rPr>
          <w:rStyle w:val="FootnoteReference"/>
        </w:rPr>
        <w:footnoteRef/>
      </w:r>
      <w:r>
        <w:t xml:space="preserve"> Bu makale, N.Özkaplan, E.Ruben ve E.Öztan'ın yürüttüğü Alışveriş Merkezlerinde Çalışan Kadın Satış Elemanlarının Çalışma Yaşamları: Mesleki Algıları ve Kariyer Beklentileri, Eylül 2015 araştırmasının yayınlanmamış Nihai raporundaki 2. ve 4. Bölümündeki kimi analizlerin  yeniden derlenmesiyle yazılmıştır.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787BBF"/>
    <w:rsid w:val="00095A3E"/>
    <w:rsid w:val="000A1164"/>
    <w:rsid w:val="000A2273"/>
    <w:rsid w:val="000D0DE4"/>
    <w:rsid w:val="000F6FCE"/>
    <w:rsid w:val="001411C7"/>
    <w:rsid w:val="00143F9D"/>
    <w:rsid w:val="00156692"/>
    <w:rsid w:val="001939F7"/>
    <w:rsid w:val="001B1CE4"/>
    <w:rsid w:val="001C097B"/>
    <w:rsid w:val="001C2FDA"/>
    <w:rsid w:val="001C6583"/>
    <w:rsid w:val="00216904"/>
    <w:rsid w:val="00216B8F"/>
    <w:rsid w:val="00246081"/>
    <w:rsid w:val="00272F15"/>
    <w:rsid w:val="002A645E"/>
    <w:rsid w:val="002C17C8"/>
    <w:rsid w:val="002F675D"/>
    <w:rsid w:val="00312916"/>
    <w:rsid w:val="003239CE"/>
    <w:rsid w:val="00367D88"/>
    <w:rsid w:val="003A53B2"/>
    <w:rsid w:val="003B756F"/>
    <w:rsid w:val="003E0D11"/>
    <w:rsid w:val="00410D2E"/>
    <w:rsid w:val="0044364A"/>
    <w:rsid w:val="0048309A"/>
    <w:rsid w:val="004C3267"/>
    <w:rsid w:val="00530181"/>
    <w:rsid w:val="005559CB"/>
    <w:rsid w:val="00584477"/>
    <w:rsid w:val="00596F6E"/>
    <w:rsid w:val="00613860"/>
    <w:rsid w:val="00622F53"/>
    <w:rsid w:val="0063703C"/>
    <w:rsid w:val="0069742C"/>
    <w:rsid w:val="007006BD"/>
    <w:rsid w:val="0073543F"/>
    <w:rsid w:val="007759D4"/>
    <w:rsid w:val="00787BBF"/>
    <w:rsid w:val="007B1671"/>
    <w:rsid w:val="007B4F81"/>
    <w:rsid w:val="008520E0"/>
    <w:rsid w:val="00885F70"/>
    <w:rsid w:val="0093576F"/>
    <w:rsid w:val="009673FB"/>
    <w:rsid w:val="009A0448"/>
    <w:rsid w:val="00A04C87"/>
    <w:rsid w:val="00A06CD8"/>
    <w:rsid w:val="00A14882"/>
    <w:rsid w:val="00A65D97"/>
    <w:rsid w:val="00A92AF5"/>
    <w:rsid w:val="00AB2365"/>
    <w:rsid w:val="00B01C70"/>
    <w:rsid w:val="00B91A97"/>
    <w:rsid w:val="00BB0ABB"/>
    <w:rsid w:val="00BB5C73"/>
    <w:rsid w:val="00BC1B45"/>
    <w:rsid w:val="00BC1D5F"/>
    <w:rsid w:val="00BC777F"/>
    <w:rsid w:val="00C032A6"/>
    <w:rsid w:val="00C07AF4"/>
    <w:rsid w:val="00C20958"/>
    <w:rsid w:val="00C6449E"/>
    <w:rsid w:val="00CB0838"/>
    <w:rsid w:val="00D439FD"/>
    <w:rsid w:val="00D944A0"/>
    <w:rsid w:val="00DA2667"/>
    <w:rsid w:val="00DB42E3"/>
    <w:rsid w:val="00DF2211"/>
    <w:rsid w:val="00E1145C"/>
    <w:rsid w:val="00EB71E0"/>
    <w:rsid w:val="00EF4F7E"/>
    <w:rsid w:val="00F4476C"/>
    <w:rsid w:val="00F502AC"/>
    <w:rsid w:val="00F5067E"/>
    <w:rsid w:val="00F74EDF"/>
    <w:rsid w:val="00F80B5D"/>
    <w:rsid w:val="00FA246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4A0"/>
  </w:style>
  <w:style w:type="paragraph" w:styleId="Heading1">
    <w:name w:val="heading 1"/>
    <w:basedOn w:val="Normal"/>
    <w:next w:val="Normal"/>
    <w:link w:val="Heading1Char"/>
    <w:uiPriority w:val="9"/>
    <w:qFormat/>
    <w:rsid w:val="000D0DE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4">
    <w:name w:val="heading 4"/>
    <w:basedOn w:val="Normal1"/>
    <w:next w:val="Normal1"/>
    <w:link w:val="Heading4Char"/>
    <w:qFormat/>
    <w:rsid w:val="007006BD"/>
    <w:pPr>
      <w:keepNext/>
      <w:keepLines/>
      <w:spacing w:before="160" w:line="276" w:lineRule="auto"/>
      <w:ind w:firstLine="400"/>
      <w:outlineLvl w:val="3"/>
    </w:pPr>
    <w:rPr>
      <w:rFonts w:ascii="Trebuchet MS" w:eastAsia="Trebuchet MS" w:hAnsi="Trebuchet MS" w:cs="Trebuchet MS"/>
      <w:b/>
      <w:color w:val="66666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uiPriority w:val="99"/>
    <w:rsid w:val="009673FB"/>
    <w:pPr>
      <w:spacing w:before="120" w:after="0" w:line="360" w:lineRule="auto"/>
      <w:ind w:firstLine="403"/>
      <w:jc w:val="both"/>
    </w:pPr>
    <w:rPr>
      <w:rFonts w:ascii="Times New Roman" w:eastAsia="Times New Roman" w:hAnsi="Times New Roman" w:cs="Times New Roman"/>
      <w:color w:val="000000"/>
      <w:sz w:val="24"/>
      <w:szCs w:val="20"/>
      <w:lang w:eastAsia="tr-TR"/>
    </w:rPr>
  </w:style>
  <w:style w:type="table" w:styleId="TableGrid">
    <w:name w:val="Table Grid"/>
    <w:basedOn w:val="TableNormal"/>
    <w:uiPriority w:val="59"/>
    <w:rsid w:val="009673FB"/>
    <w:pPr>
      <w:spacing w:before="40" w:after="0" w:line="240" w:lineRule="auto"/>
    </w:pPr>
    <w:rPr>
      <w:color w:val="595959" w:themeColor="text1" w:themeTint="A6"/>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rsid w:val="007006BD"/>
    <w:pPr>
      <w:spacing w:after="0" w:line="240" w:lineRule="auto"/>
      <w:ind w:firstLine="403"/>
      <w:jc w:val="both"/>
    </w:pPr>
    <w:rPr>
      <w:rFonts w:ascii="Times New Roman" w:eastAsia="Times New Roman" w:hAnsi="Times New Roman" w:cs="Times New Roman"/>
      <w:color w:val="2F5496" w:themeColor="accent5" w:themeShade="BF"/>
      <w:sz w:val="24"/>
      <w:szCs w:val="20"/>
      <w:lang w:eastAsia="tr-TR"/>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character" w:customStyle="1" w:styleId="Heading4Char">
    <w:name w:val="Heading 4 Char"/>
    <w:basedOn w:val="DefaultParagraphFont"/>
    <w:link w:val="Heading4"/>
    <w:rsid w:val="007006BD"/>
    <w:rPr>
      <w:rFonts w:ascii="Trebuchet MS" w:eastAsia="Trebuchet MS" w:hAnsi="Trebuchet MS" w:cs="Trebuchet MS"/>
      <w:b/>
      <w:color w:val="666666"/>
      <w:szCs w:val="20"/>
      <w:lang w:eastAsia="tr-TR"/>
    </w:rPr>
  </w:style>
  <w:style w:type="paragraph" w:styleId="FootnoteText">
    <w:name w:val="footnote text"/>
    <w:basedOn w:val="Normal"/>
    <w:link w:val="FootnoteTextChar"/>
    <w:uiPriority w:val="99"/>
    <w:semiHidden/>
    <w:unhideWhenUsed/>
    <w:rsid w:val="007759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59D4"/>
    <w:rPr>
      <w:sz w:val="20"/>
      <w:szCs w:val="20"/>
    </w:rPr>
  </w:style>
  <w:style w:type="character" w:styleId="FootnoteReference">
    <w:name w:val="footnote reference"/>
    <w:basedOn w:val="DefaultParagraphFont"/>
    <w:uiPriority w:val="99"/>
    <w:semiHidden/>
    <w:unhideWhenUsed/>
    <w:rsid w:val="007759D4"/>
    <w:rPr>
      <w:vertAlign w:val="superscript"/>
    </w:rPr>
  </w:style>
  <w:style w:type="paragraph" w:styleId="BalloonText">
    <w:name w:val="Balloon Text"/>
    <w:basedOn w:val="Normal"/>
    <w:link w:val="BalloonTextChar"/>
    <w:uiPriority w:val="99"/>
    <w:semiHidden/>
    <w:unhideWhenUsed/>
    <w:rsid w:val="007759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59D4"/>
    <w:rPr>
      <w:rFonts w:ascii="Tahoma" w:hAnsi="Tahoma" w:cs="Tahoma"/>
      <w:sz w:val="16"/>
      <w:szCs w:val="16"/>
    </w:rPr>
  </w:style>
  <w:style w:type="paragraph" w:customStyle="1" w:styleId="balk1">
    <w:name w:val="başlık 1"/>
    <w:basedOn w:val="Normal"/>
    <w:next w:val="Normal"/>
    <w:link w:val="Balk1Karakteri"/>
    <w:uiPriority w:val="1"/>
    <w:qFormat/>
    <w:rsid w:val="00C6449E"/>
    <w:pPr>
      <w:pageBreakBefore/>
      <w:spacing w:after="360" w:line="240" w:lineRule="auto"/>
      <w:outlineLvl w:val="0"/>
    </w:pPr>
    <w:rPr>
      <w:color w:val="595959" w:themeColor="text1" w:themeTint="A6"/>
      <w:kern w:val="20"/>
      <w:sz w:val="36"/>
      <w:szCs w:val="20"/>
      <w:lang w:eastAsia="tr-TR"/>
    </w:rPr>
  </w:style>
  <w:style w:type="character" w:customStyle="1" w:styleId="Balk1Karakteri">
    <w:name w:val="Başlık 1 Karakteri"/>
    <w:basedOn w:val="DefaultParagraphFont"/>
    <w:link w:val="balk1"/>
    <w:uiPriority w:val="1"/>
    <w:rsid w:val="00C6449E"/>
    <w:rPr>
      <w:color w:val="595959" w:themeColor="text1" w:themeTint="A6"/>
      <w:kern w:val="20"/>
      <w:sz w:val="36"/>
      <w:szCs w:val="20"/>
      <w:lang w:eastAsia="tr-TR"/>
    </w:rPr>
  </w:style>
  <w:style w:type="paragraph" w:styleId="Header">
    <w:name w:val="header"/>
    <w:basedOn w:val="Normal"/>
    <w:link w:val="HeaderChar"/>
    <w:uiPriority w:val="99"/>
    <w:semiHidden/>
    <w:unhideWhenUsed/>
    <w:rsid w:val="00E1145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1145C"/>
  </w:style>
  <w:style w:type="paragraph" w:styleId="Footer">
    <w:name w:val="footer"/>
    <w:basedOn w:val="Normal"/>
    <w:link w:val="FooterChar"/>
    <w:uiPriority w:val="99"/>
    <w:unhideWhenUsed/>
    <w:rsid w:val="00E114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E1145C"/>
  </w:style>
  <w:style w:type="character" w:customStyle="1" w:styleId="Heading1Char">
    <w:name w:val="Heading 1 Char"/>
    <w:basedOn w:val="DefaultParagraphFont"/>
    <w:link w:val="Heading1"/>
    <w:uiPriority w:val="9"/>
    <w:rsid w:val="000D0DE4"/>
    <w:rPr>
      <w:rFonts w:asciiTheme="majorHAnsi" w:eastAsiaTheme="majorEastAsia" w:hAnsiTheme="majorHAnsi" w:cstheme="majorBidi"/>
      <w:b/>
      <w:bCs/>
      <w:color w:val="2E74B5" w:themeColor="accent1" w:themeShade="BF"/>
      <w:sz w:val="28"/>
      <w:szCs w:val="28"/>
    </w:rPr>
  </w:style>
  <w:style w:type="character" w:styleId="HTMLCite">
    <w:name w:val="HTML Cite"/>
    <w:basedOn w:val="DefaultParagraphFont"/>
    <w:uiPriority w:val="99"/>
    <w:semiHidden/>
    <w:unhideWhenUsed/>
    <w:rsid w:val="000D0DE4"/>
    <w:rPr>
      <w:i/>
      <w:iCs/>
    </w:rPr>
  </w:style>
</w:styles>
</file>

<file path=word/webSettings.xml><?xml version="1.0" encoding="utf-8"?>
<w:webSettings xmlns:r="http://schemas.openxmlformats.org/officeDocument/2006/relationships" xmlns:w="http://schemas.openxmlformats.org/wordprocessingml/2006/main">
  <w:divs>
    <w:div w:id="465901493">
      <w:bodyDiv w:val="1"/>
      <w:marLeft w:val="0"/>
      <w:marRight w:val="0"/>
      <w:marTop w:val="0"/>
      <w:marBottom w:val="0"/>
      <w:divBdr>
        <w:top w:val="none" w:sz="0" w:space="0" w:color="auto"/>
        <w:left w:val="none" w:sz="0" w:space="0" w:color="auto"/>
        <w:bottom w:val="none" w:sz="0" w:space="0" w:color="auto"/>
        <w:right w:val="none" w:sz="0" w:space="0" w:color="auto"/>
      </w:divBdr>
      <w:divsChild>
        <w:div w:id="1624114870">
          <w:marLeft w:val="0"/>
          <w:marRight w:val="0"/>
          <w:marTop w:val="0"/>
          <w:marBottom w:val="0"/>
          <w:divBdr>
            <w:top w:val="none" w:sz="0" w:space="0" w:color="auto"/>
            <w:left w:val="none" w:sz="0" w:space="0" w:color="auto"/>
            <w:bottom w:val="none" w:sz="0" w:space="0" w:color="auto"/>
            <w:right w:val="none" w:sz="0" w:space="0" w:color="auto"/>
          </w:divBdr>
        </w:div>
        <w:div w:id="202790018">
          <w:marLeft w:val="0"/>
          <w:marRight w:val="0"/>
          <w:marTop w:val="0"/>
          <w:marBottom w:val="0"/>
          <w:divBdr>
            <w:top w:val="none" w:sz="0" w:space="0" w:color="auto"/>
            <w:left w:val="none" w:sz="0" w:space="0" w:color="auto"/>
            <w:bottom w:val="none" w:sz="0" w:space="0" w:color="auto"/>
            <w:right w:val="none" w:sz="0" w:space="0" w:color="auto"/>
          </w:divBdr>
        </w:div>
        <w:div w:id="287973543">
          <w:marLeft w:val="0"/>
          <w:marRight w:val="0"/>
          <w:marTop w:val="0"/>
          <w:marBottom w:val="0"/>
          <w:divBdr>
            <w:top w:val="none" w:sz="0" w:space="0" w:color="auto"/>
            <w:left w:val="none" w:sz="0" w:space="0" w:color="auto"/>
            <w:bottom w:val="none" w:sz="0" w:space="0" w:color="auto"/>
            <w:right w:val="none" w:sz="0" w:space="0" w:color="auto"/>
          </w:divBdr>
        </w:div>
        <w:div w:id="867378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FA3AA-9AD3-4917-B96C-F9BA32AD9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11</Pages>
  <Words>4072</Words>
  <Characters>23215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AV</vt:lpstr>
    </vt:vector>
  </TitlesOfParts>
  <Company>Grizli777</Company>
  <LinksUpToDate>false</LinksUpToDate>
  <CharactersWithSpaces>27233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dc:title>
  <dc:creator>Nurcan Özkaplan</dc:creator>
  <cp:lastModifiedBy>Nurcan Özkaplan</cp:lastModifiedBy>
  <cp:revision>60</cp:revision>
  <dcterms:created xsi:type="dcterms:W3CDTF">2015-10-07T11:18:00Z</dcterms:created>
  <dcterms:modified xsi:type="dcterms:W3CDTF">2016-02-24T20:06:00Z</dcterms:modified>
</cp:coreProperties>
</file>